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986B2E" w14:textId="5A1B2809" w:rsidR="00BF55A5" w:rsidRPr="001772FD" w:rsidRDefault="00BF55A5" w:rsidP="00BF55A5">
      <w:pPr>
        <w:tabs>
          <w:tab w:val="left" w:pos="1701"/>
          <w:tab w:val="right" w:pos="9639"/>
        </w:tabs>
        <w:overflowPunct w:val="0"/>
        <w:autoSpaceDE w:val="0"/>
        <w:autoSpaceDN w:val="0"/>
        <w:adjustRightInd w:val="0"/>
        <w:spacing w:after="60" w:line="240" w:lineRule="auto"/>
        <w:jc w:val="both"/>
        <w:rPr>
          <w:rFonts w:ascii="Arial" w:eastAsia="Times New Roman" w:hAnsi="Arial" w:cs="Times New Roman"/>
          <w:b/>
          <w:sz w:val="32"/>
          <w:szCs w:val="32"/>
          <w:lang w:eastAsia="zh-CN"/>
        </w:rPr>
      </w:pPr>
      <w:r w:rsidRPr="001772FD">
        <w:rPr>
          <w:rFonts w:ascii="Arial" w:eastAsia="Times New Roman" w:hAnsi="Arial" w:cs="Times New Roman"/>
          <w:b/>
          <w:sz w:val="24"/>
          <w:szCs w:val="20"/>
          <w:lang w:eastAsia="zh-CN"/>
        </w:rPr>
        <w:t>3GPP TSG RAN WG1 Meeting #9</w:t>
      </w:r>
      <w:r w:rsidR="00E92B76">
        <w:rPr>
          <w:rFonts w:ascii="Arial" w:eastAsia="Times New Roman" w:hAnsi="Arial" w:cs="Times New Roman"/>
          <w:b/>
          <w:sz w:val="24"/>
          <w:szCs w:val="20"/>
          <w:lang w:eastAsia="zh-CN"/>
        </w:rPr>
        <w:t>9</w:t>
      </w:r>
      <w:r w:rsidRPr="001772FD">
        <w:rPr>
          <w:rFonts w:ascii="Arial" w:eastAsia="Times New Roman" w:hAnsi="Arial" w:cs="Times New Roman"/>
          <w:b/>
          <w:sz w:val="24"/>
          <w:szCs w:val="20"/>
          <w:lang w:eastAsia="zh-CN"/>
        </w:rPr>
        <w:tab/>
      </w:r>
      <w:r w:rsidRPr="001772FD">
        <w:rPr>
          <w:rFonts w:ascii="Arial" w:eastAsia="Times New Roman" w:hAnsi="Arial" w:cs="Times New Roman"/>
          <w:b/>
          <w:sz w:val="32"/>
          <w:szCs w:val="32"/>
          <w:lang w:eastAsia="zh-CN"/>
        </w:rPr>
        <w:t>R1-</w:t>
      </w:r>
      <w:r w:rsidR="00F90D6A" w:rsidRPr="00F90D6A">
        <w:rPr>
          <w:rFonts w:ascii="Arial" w:eastAsia="Times New Roman" w:hAnsi="Arial" w:cs="Times New Roman"/>
          <w:b/>
          <w:sz w:val="32"/>
          <w:szCs w:val="32"/>
          <w:lang w:eastAsia="zh-CN"/>
        </w:rPr>
        <w:t>1913230</w:t>
      </w:r>
    </w:p>
    <w:p w14:paraId="1554BB00" w14:textId="678C1375" w:rsidR="00BF55A5" w:rsidRPr="00BF55A5" w:rsidRDefault="00E92B76"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eastAsia="zh-CN"/>
        </w:rPr>
      </w:pPr>
      <w:r>
        <w:rPr>
          <w:rFonts w:ascii="Arial" w:eastAsia="Times New Roman" w:hAnsi="Arial" w:cs="Times New Roman"/>
          <w:b/>
          <w:sz w:val="24"/>
          <w:szCs w:val="20"/>
          <w:lang w:eastAsia="zh-CN"/>
        </w:rPr>
        <w:t>Reno, USA</w:t>
      </w:r>
      <w:r w:rsidR="00522137">
        <w:rPr>
          <w:rFonts w:ascii="Arial" w:eastAsia="Times New Roman" w:hAnsi="Arial" w:cs="Times New Roman"/>
          <w:b/>
          <w:sz w:val="24"/>
          <w:szCs w:val="20"/>
          <w:lang w:eastAsia="zh-CN"/>
        </w:rPr>
        <w:t>,</w:t>
      </w:r>
      <w:r w:rsidR="00590780">
        <w:rPr>
          <w:rFonts w:ascii="Arial" w:eastAsia="Times New Roman" w:hAnsi="Arial" w:cs="Times New Roman"/>
          <w:b/>
          <w:sz w:val="24"/>
          <w:szCs w:val="20"/>
          <w:lang w:eastAsia="zh-CN"/>
        </w:rPr>
        <w:t xml:space="preserve"> </w:t>
      </w:r>
      <w:r>
        <w:rPr>
          <w:rFonts w:ascii="Arial" w:eastAsia="Times New Roman" w:hAnsi="Arial" w:cs="Times New Roman"/>
          <w:b/>
          <w:sz w:val="24"/>
          <w:szCs w:val="20"/>
          <w:lang w:eastAsia="zh-CN"/>
        </w:rPr>
        <w:t>18</w:t>
      </w:r>
      <w:r w:rsidRPr="00E92B76">
        <w:rPr>
          <w:rFonts w:ascii="Arial" w:eastAsia="Times New Roman" w:hAnsi="Arial" w:cs="Times New Roman"/>
          <w:b/>
          <w:sz w:val="24"/>
          <w:szCs w:val="20"/>
          <w:vertAlign w:val="superscript"/>
          <w:lang w:eastAsia="zh-CN"/>
        </w:rPr>
        <w:t>th</w:t>
      </w:r>
      <w:r>
        <w:rPr>
          <w:rFonts w:ascii="Arial" w:eastAsia="Times New Roman" w:hAnsi="Arial" w:cs="Times New Roman"/>
          <w:b/>
          <w:sz w:val="24"/>
          <w:szCs w:val="20"/>
          <w:lang w:eastAsia="zh-CN"/>
        </w:rPr>
        <w:t xml:space="preserve"> – 22</w:t>
      </w:r>
      <w:r w:rsidRPr="00E92B76">
        <w:rPr>
          <w:rFonts w:ascii="Arial" w:eastAsia="Times New Roman" w:hAnsi="Arial" w:cs="Times New Roman"/>
          <w:b/>
          <w:sz w:val="24"/>
          <w:szCs w:val="20"/>
          <w:vertAlign w:val="superscript"/>
          <w:lang w:eastAsia="zh-CN"/>
        </w:rPr>
        <w:t>nd</w:t>
      </w:r>
      <w:r>
        <w:rPr>
          <w:rFonts w:ascii="Arial" w:eastAsia="Times New Roman" w:hAnsi="Arial" w:cs="Times New Roman"/>
          <w:b/>
          <w:sz w:val="24"/>
          <w:szCs w:val="20"/>
          <w:lang w:eastAsia="zh-CN"/>
        </w:rPr>
        <w:t xml:space="preserve"> November</w:t>
      </w:r>
      <w:r w:rsidR="00BF55A5" w:rsidRPr="00BF55A5">
        <w:rPr>
          <w:rFonts w:ascii="Arial" w:eastAsia="Times New Roman" w:hAnsi="Arial" w:cs="Times New Roman"/>
          <w:b/>
          <w:sz w:val="24"/>
          <w:szCs w:val="20"/>
          <w:lang w:eastAsia="zh-CN"/>
        </w:rPr>
        <w:t xml:space="preserve"> 201</w:t>
      </w:r>
      <w:r w:rsidR="00150516">
        <w:rPr>
          <w:rFonts w:ascii="Arial" w:eastAsia="Times New Roman" w:hAnsi="Arial" w:cs="Times New Roman"/>
          <w:b/>
          <w:sz w:val="24"/>
          <w:szCs w:val="20"/>
          <w:lang w:eastAsia="zh-CN"/>
        </w:rPr>
        <w:t>9</w:t>
      </w:r>
    </w:p>
    <w:p w14:paraId="6E96A911"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sz w:val="24"/>
          <w:szCs w:val="20"/>
          <w:lang w:eastAsia="zh-CN"/>
        </w:rPr>
      </w:pPr>
    </w:p>
    <w:p w14:paraId="24E0E89D" w14:textId="77777777" w:rsidR="00BF55A5" w:rsidRPr="00F93282"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val="en-US" w:eastAsia="zh-CN"/>
        </w:rPr>
      </w:pPr>
      <w:r w:rsidRPr="00F93282">
        <w:rPr>
          <w:rFonts w:ascii="Arial" w:eastAsia="Times New Roman" w:hAnsi="Arial" w:cs="Times New Roman"/>
          <w:b/>
          <w:lang w:val="en-US" w:eastAsia="zh-CN"/>
        </w:rPr>
        <w:t>Agenda Item:</w:t>
      </w:r>
      <w:r w:rsidRPr="00F93282">
        <w:rPr>
          <w:rFonts w:ascii="Arial" w:eastAsia="Times New Roman" w:hAnsi="Arial" w:cs="Times New Roman"/>
          <w:b/>
          <w:lang w:val="en-US" w:eastAsia="zh-CN"/>
        </w:rPr>
        <w:tab/>
      </w:r>
      <w:r w:rsidRPr="00BF55A5">
        <w:rPr>
          <w:rFonts w:ascii="Arial" w:eastAsia="Times New Roman" w:hAnsi="Arial" w:cs="Times New Roman"/>
          <w:b/>
          <w:szCs w:val="18"/>
          <w:lang w:eastAsia="zh-CN"/>
        </w:rPr>
        <w:t>6.2.1.4</w:t>
      </w:r>
    </w:p>
    <w:p w14:paraId="63489730" w14:textId="77777777" w:rsidR="00BF55A5" w:rsidRPr="00BF55A5" w:rsidRDefault="00BF55A5" w:rsidP="00BF55A5">
      <w:pPr>
        <w:tabs>
          <w:tab w:val="left" w:pos="1701"/>
          <w:tab w:val="right" w:pos="9639"/>
        </w:tabs>
        <w:overflowPunct w:val="0"/>
        <w:autoSpaceDE w:val="0"/>
        <w:autoSpaceDN w:val="0"/>
        <w:adjustRightInd w:val="0"/>
        <w:spacing w:after="240" w:line="240" w:lineRule="auto"/>
        <w:jc w:val="both"/>
        <w:rPr>
          <w:rFonts w:ascii="Arial" w:eastAsia="Times New Roman" w:hAnsi="Arial" w:cs="Times New Roman"/>
          <w:b/>
          <w:lang w:eastAsia="zh-CN"/>
        </w:rPr>
      </w:pPr>
      <w:r w:rsidRPr="00BF55A5">
        <w:rPr>
          <w:rFonts w:ascii="Arial" w:eastAsia="Times New Roman" w:hAnsi="Arial" w:cs="Times New Roman"/>
          <w:b/>
          <w:lang w:eastAsia="zh-CN"/>
        </w:rPr>
        <w:t>Source:</w:t>
      </w:r>
      <w:r w:rsidRPr="00BF55A5">
        <w:rPr>
          <w:rFonts w:ascii="Arial" w:eastAsia="Times New Roman" w:hAnsi="Arial" w:cs="Times New Roman"/>
          <w:b/>
          <w:lang w:eastAsia="zh-CN"/>
        </w:rPr>
        <w:tab/>
        <w:t>Ericsson</w:t>
      </w:r>
    </w:p>
    <w:p w14:paraId="74921BC3" w14:textId="31E2F76D" w:rsidR="00531537" w:rsidRPr="00F93282" w:rsidRDefault="00531537" w:rsidP="00531537">
      <w:pPr>
        <w:pStyle w:val="3GPPHeader"/>
        <w:rPr>
          <w:rFonts w:ascii="Arial" w:hAnsi="Arial" w:cs="Arial"/>
          <w:sz w:val="22"/>
          <w:lang w:val="en-US"/>
        </w:rPr>
      </w:pPr>
      <w:r w:rsidRPr="00F93282">
        <w:rPr>
          <w:rFonts w:ascii="Arial" w:hAnsi="Arial" w:cs="Arial"/>
          <w:sz w:val="22"/>
          <w:lang w:val="en-US"/>
        </w:rPr>
        <w:t>Title:</w:t>
      </w:r>
      <w:r w:rsidRPr="00F93282">
        <w:rPr>
          <w:rFonts w:ascii="Arial" w:hAnsi="Arial" w:cs="Arial"/>
          <w:sz w:val="22"/>
          <w:lang w:val="en-US"/>
        </w:rPr>
        <w:tab/>
        <w:t xml:space="preserve">Feature </w:t>
      </w:r>
      <w:r w:rsidR="008138B3" w:rsidRPr="00F93282">
        <w:rPr>
          <w:rFonts w:ascii="Arial" w:hAnsi="Arial" w:cs="Arial"/>
          <w:sz w:val="22"/>
          <w:lang w:val="en-US"/>
        </w:rPr>
        <w:t xml:space="preserve">lead </w:t>
      </w:r>
      <w:r w:rsidRPr="00F93282">
        <w:rPr>
          <w:rFonts w:ascii="Arial" w:hAnsi="Arial" w:cs="Arial"/>
          <w:sz w:val="22"/>
          <w:lang w:val="en-US"/>
        </w:rPr>
        <w:t xml:space="preserve">summary </w:t>
      </w:r>
      <w:r w:rsidR="008138B3" w:rsidRPr="00F93282">
        <w:rPr>
          <w:rFonts w:ascii="Arial" w:hAnsi="Arial" w:cs="Arial"/>
          <w:sz w:val="22"/>
          <w:lang w:val="en-US"/>
        </w:rPr>
        <w:t>for</w:t>
      </w:r>
      <w:r w:rsidRPr="00F93282">
        <w:rPr>
          <w:rFonts w:ascii="Arial" w:hAnsi="Arial" w:cs="Arial"/>
          <w:sz w:val="22"/>
          <w:lang w:val="en-US"/>
        </w:rPr>
        <w:t xml:space="preserve"> </w:t>
      </w:r>
      <w:r w:rsidR="008138B3" w:rsidRPr="00F93282">
        <w:rPr>
          <w:rFonts w:ascii="Arial" w:hAnsi="Arial" w:cs="Arial"/>
          <w:sz w:val="22"/>
          <w:lang w:val="en-US"/>
        </w:rPr>
        <w:t>C</w:t>
      </w:r>
      <w:r w:rsidR="00A519D5" w:rsidRPr="00F93282">
        <w:rPr>
          <w:rFonts w:ascii="Arial" w:hAnsi="Arial" w:cs="Arial"/>
          <w:sz w:val="22"/>
          <w:lang w:val="en-US"/>
        </w:rPr>
        <w:t xml:space="preserve">oexistence of </w:t>
      </w:r>
      <w:r w:rsidR="00B714D6" w:rsidRPr="00F93282">
        <w:rPr>
          <w:rFonts w:ascii="Arial" w:hAnsi="Arial" w:cs="Arial"/>
          <w:sz w:val="22"/>
          <w:lang w:val="en-US"/>
        </w:rPr>
        <w:t>LTE-MTC</w:t>
      </w:r>
      <w:r w:rsidR="00A519D5" w:rsidRPr="00F93282">
        <w:rPr>
          <w:rFonts w:ascii="Arial" w:hAnsi="Arial" w:cs="Arial"/>
          <w:sz w:val="22"/>
          <w:lang w:val="en-US"/>
        </w:rPr>
        <w:t xml:space="preserve"> with NR</w:t>
      </w:r>
    </w:p>
    <w:p w14:paraId="243FEC2C" w14:textId="77777777" w:rsidR="00531537" w:rsidRPr="00C148F9" w:rsidRDefault="00531537" w:rsidP="00531537">
      <w:pPr>
        <w:pStyle w:val="3GPPHeader"/>
        <w:rPr>
          <w:rFonts w:ascii="Arial" w:hAnsi="Arial" w:cs="Arial"/>
          <w:sz w:val="22"/>
        </w:rPr>
      </w:pPr>
      <w:r w:rsidRPr="00C148F9">
        <w:rPr>
          <w:rFonts w:ascii="Arial" w:hAnsi="Arial" w:cs="Arial"/>
          <w:sz w:val="22"/>
        </w:rPr>
        <w:t>Document for:</w:t>
      </w:r>
      <w:r w:rsidRPr="00C148F9">
        <w:rPr>
          <w:rFonts w:ascii="Arial" w:hAnsi="Arial" w:cs="Arial"/>
          <w:sz w:val="22"/>
        </w:rPr>
        <w:tab/>
        <w:t>Discussion and Decision</w:t>
      </w:r>
    </w:p>
    <w:p w14:paraId="43540FDA" w14:textId="77777777" w:rsidR="00531537" w:rsidRDefault="00531537" w:rsidP="00C17A6B">
      <w:pPr>
        <w:pStyle w:val="Heading1"/>
        <w:numPr>
          <w:ilvl w:val="0"/>
          <w:numId w:val="12"/>
        </w:numPr>
        <w:jc w:val="both"/>
        <w:textAlignment w:val="auto"/>
        <w:rPr>
          <w:lang w:val="en-US"/>
        </w:rPr>
      </w:pPr>
      <w:r>
        <w:rPr>
          <w:lang w:val="en-US"/>
        </w:rPr>
        <w:t>Introduction</w:t>
      </w:r>
    </w:p>
    <w:p w14:paraId="67412C36" w14:textId="4C4F6E73" w:rsidR="0088189C" w:rsidRPr="00F93282" w:rsidRDefault="002C6937" w:rsidP="008903C6">
      <w:pPr>
        <w:pStyle w:val="BodyText"/>
        <w:rPr>
          <w:rFonts w:ascii="Arial" w:hAnsi="Arial" w:cs="Arial"/>
          <w:sz w:val="20"/>
          <w:lang w:val="en-US"/>
        </w:rPr>
      </w:pPr>
      <w:r w:rsidRPr="00F93282">
        <w:rPr>
          <w:rFonts w:ascii="Arial" w:hAnsi="Arial" w:cs="Arial"/>
          <w:sz w:val="20"/>
          <w:lang w:val="en-US"/>
        </w:rPr>
        <w:t xml:space="preserve">In the </w:t>
      </w:r>
      <w:r w:rsidR="007F30D2" w:rsidRPr="00F93282">
        <w:rPr>
          <w:rFonts w:ascii="Arial" w:hAnsi="Arial" w:cs="Arial"/>
          <w:sz w:val="20"/>
          <w:lang w:val="en-US"/>
        </w:rPr>
        <w:t xml:space="preserve">Rel-16 </w:t>
      </w:r>
      <w:r w:rsidRPr="00F93282">
        <w:rPr>
          <w:rFonts w:ascii="Arial" w:hAnsi="Arial" w:cs="Arial"/>
          <w:sz w:val="20"/>
          <w:lang w:val="en-US"/>
        </w:rPr>
        <w:t xml:space="preserve">work item on “Additional MTC enhancements for LTE” </w:t>
      </w:r>
      <w:r w:rsidR="00A72A8E">
        <w:rPr>
          <w:rFonts w:ascii="Arial" w:hAnsi="Arial" w:cs="Arial"/>
          <w:sz w:val="20"/>
        </w:rPr>
        <w:fldChar w:fldCharType="begin"/>
      </w:r>
      <w:r w:rsidR="00A72A8E" w:rsidRPr="00F93282">
        <w:rPr>
          <w:rFonts w:ascii="Arial" w:hAnsi="Arial" w:cs="Arial"/>
          <w:sz w:val="20"/>
          <w:lang w:val="en-US"/>
        </w:rPr>
        <w:instrText xml:space="preserve"> REF _Ref189809556 \r \h </w:instrText>
      </w:r>
      <w:r w:rsidR="00A72A8E">
        <w:rPr>
          <w:rFonts w:ascii="Arial" w:hAnsi="Arial" w:cs="Arial"/>
          <w:sz w:val="20"/>
        </w:rPr>
      </w:r>
      <w:r w:rsidR="00A72A8E">
        <w:rPr>
          <w:rFonts w:ascii="Arial" w:hAnsi="Arial" w:cs="Arial"/>
          <w:sz w:val="20"/>
        </w:rPr>
        <w:fldChar w:fldCharType="separate"/>
      </w:r>
      <w:r w:rsidR="002A7CC0">
        <w:rPr>
          <w:rFonts w:ascii="Arial" w:hAnsi="Arial" w:cs="Arial"/>
          <w:sz w:val="20"/>
          <w:lang w:val="en-US"/>
        </w:rPr>
        <w:t>[1]</w:t>
      </w:r>
      <w:r w:rsidR="00A72A8E">
        <w:rPr>
          <w:rFonts w:ascii="Arial" w:hAnsi="Arial" w:cs="Arial"/>
          <w:sz w:val="20"/>
        </w:rPr>
        <w:fldChar w:fldCharType="end"/>
      </w:r>
      <w:r w:rsidR="007F30D2" w:rsidRPr="00F93282">
        <w:rPr>
          <w:rFonts w:ascii="Arial" w:hAnsi="Arial" w:cs="Arial"/>
          <w:sz w:val="20"/>
          <w:lang w:val="en-US"/>
        </w:rPr>
        <w:t>,</w:t>
      </w:r>
      <w:r w:rsidR="00A72A8E" w:rsidRPr="00F93282">
        <w:rPr>
          <w:rFonts w:ascii="Arial" w:hAnsi="Arial" w:cs="Arial"/>
          <w:sz w:val="20"/>
          <w:lang w:val="en-US"/>
        </w:rPr>
        <w:t xml:space="preserve"> </w:t>
      </w:r>
      <w:r w:rsidRPr="00F93282">
        <w:rPr>
          <w:rFonts w:ascii="Arial" w:hAnsi="Arial" w:cs="Arial"/>
          <w:sz w:val="20"/>
          <w:lang w:val="en-US"/>
        </w:rPr>
        <w:t xml:space="preserve">one of the objectives is to </w:t>
      </w:r>
      <w:r w:rsidR="00765C75">
        <w:rPr>
          <w:rFonts w:ascii="Arial" w:hAnsi="Arial" w:cs="Arial"/>
          <w:sz w:val="20"/>
          <w:lang w:val="en-US"/>
        </w:rPr>
        <w:t>specify performance improvements for</w:t>
      </w:r>
      <w:r w:rsidR="00186D0B" w:rsidRPr="00F93282">
        <w:rPr>
          <w:rFonts w:ascii="Arial" w:hAnsi="Arial" w:cs="Arial"/>
          <w:sz w:val="20"/>
          <w:lang w:val="en-US"/>
        </w:rPr>
        <w:t xml:space="preserve"> LTE-MTC coexistence with</w:t>
      </w:r>
      <w:r w:rsidRPr="00F93282">
        <w:rPr>
          <w:rFonts w:ascii="Arial" w:hAnsi="Arial" w:cs="Arial"/>
          <w:sz w:val="20"/>
          <w:lang w:val="en-US"/>
        </w:rPr>
        <w:t xml:space="preserve"> NR.</w:t>
      </w:r>
    </w:p>
    <w:tbl>
      <w:tblPr>
        <w:tblStyle w:val="TableGrid"/>
        <w:tblW w:w="0" w:type="auto"/>
        <w:tblLook w:val="04A0" w:firstRow="1" w:lastRow="0" w:firstColumn="1" w:lastColumn="0" w:noHBand="0" w:noVBand="1"/>
      </w:tblPr>
      <w:tblGrid>
        <w:gridCol w:w="9629"/>
      </w:tblGrid>
      <w:tr w:rsidR="005E3AB9" w:rsidRPr="001A73FF" w14:paraId="156963A3" w14:textId="77777777" w:rsidTr="005E3AB9">
        <w:tc>
          <w:tcPr>
            <w:tcW w:w="9629" w:type="dxa"/>
          </w:tcPr>
          <w:p w14:paraId="1235F81E" w14:textId="345241A0" w:rsidR="00393EA5" w:rsidRDefault="00393EA5" w:rsidP="005E3AB9">
            <w:pPr>
              <w:overflowPunct w:val="0"/>
              <w:autoSpaceDE w:val="0"/>
              <w:autoSpaceDN w:val="0"/>
              <w:adjustRightInd w:val="0"/>
              <w:spacing w:after="0" w:line="240" w:lineRule="auto"/>
              <w:rPr>
                <w:rFonts w:ascii="Times New Roman" w:eastAsia="Times New Roman" w:hAnsi="Times New Roman" w:cs="Times New Roman"/>
                <w:bCs/>
                <w:sz w:val="20"/>
                <w:szCs w:val="20"/>
              </w:rPr>
            </w:pPr>
            <w:r w:rsidRPr="00393EA5">
              <w:rPr>
                <w:rFonts w:ascii="Times New Roman" w:eastAsia="Times New Roman" w:hAnsi="Times New Roman" w:cs="Times New Roman"/>
                <w:bCs/>
                <w:sz w:val="20"/>
                <w:szCs w:val="20"/>
              </w:rPr>
              <w:t>The objective is to specify the following set of improvements for machine-type communications for BL/CE UEs.</w:t>
            </w:r>
          </w:p>
          <w:p w14:paraId="52AC637A" w14:textId="3A711CAE" w:rsidR="00393EA5" w:rsidRDefault="00393EA5" w:rsidP="005E3AB9">
            <w:pPr>
              <w:overflowPunct w:val="0"/>
              <w:autoSpaceDE w:val="0"/>
              <w:autoSpaceDN w:val="0"/>
              <w:adjustRightInd w:val="0"/>
              <w:spacing w:after="0" w:line="240" w:lineRule="auto"/>
              <w:rPr>
                <w:rFonts w:ascii="Times New Roman" w:eastAsia="Times New Roman" w:hAnsi="Times New Roman" w:cs="Times New Roman"/>
                <w:bCs/>
                <w:sz w:val="20"/>
                <w:szCs w:val="20"/>
              </w:rPr>
            </w:pPr>
          </w:p>
          <w:p w14:paraId="2066257E" w14:textId="02DB72F9" w:rsidR="00393EA5" w:rsidRDefault="00393EA5" w:rsidP="005E3AB9">
            <w:pPr>
              <w:overflowPunct w:val="0"/>
              <w:autoSpaceDE w:val="0"/>
              <w:autoSpaceDN w:val="0"/>
              <w:adjustRightInd w:val="0"/>
              <w:spacing w:after="0"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w:t>
            </w:r>
          </w:p>
          <w:p w14:paraId="37D6744D" w14:textId="39389082" w:rsidR="00393EA5" w:rsidRDefault="00393EA5" w:rsidP="005E3AB9">
            <w:pPr>
              <w:overflowPunct w:val="0"/>
              <w:autoSpaceDE w:val="0"/>
              <w:autoSpaceDN w:val="0"/>
              <w:adjustRightInd w:val="0"/>
              <w:spacing w:after="0" w:line="240" w:lineRule="auto"/>
              <w:rPr>
                <w:rFonts w:ascii="Times New Roman" w:eastAsia="Times New Roman" w:hAnsi="Times New Roman" w:cs="Times New Roman"/>
                <w:bCs/>
                <w:sz w:val="20"/>
                <w:szCs w:val="20"/>
              </w:rPr>
            </w:pPr>
          </w:p>
          <w:p w14:paraId="072018E5" w14:textId="607F6441" w:rsidR="005E3AB9" w:rsidRPr="00B954A0" w:rsidRDefault="005E3AB9" w:rsidP="005E3AB9">
            <w:pPr>
              <w:overflowPunct w:val="0"/>
              <w:autoSpaceDE w:val="0"/>
              <w:autoSpaceDN w:val="0"/>
              <w:adjustRightInd w:val="0"/>
              <w:spacing w:after="0" w:line="240" w:lineRule="auto"/>
              <w:rPr>
                <w:rFonts w:ascii="Times New Roman" w:eastAsia="Times New Roman" w:hAnsi="Times New Roman" w:cs="Times New Roman"/>
                <w:b/>
                <w:bCs/>
                <w:sz w:val="20"/>
                <w:szCs w:val="20"/>
              </w:rPr>
            </w:pPr>
            <w:r w:rsidRPr="00B954A0">
              <w:rPr>
                <w:rFonts w:ascii="Times New Roman" w:eastAsia="Times New Roman" w:hAnsi="Times New Roman" w:cs="Times New Roman"/>
                <w:b/>
                <w:bCs/>
                <w:sz w:val="20"/>
                <w:szCs w:val="20"/>
              </w:rPr>
              <w:t>Coexistence with NR:</w:t>
            </w:r>
          </w:p>
          <w:p w14:paraId="67CFA0E6" w14:textId="77777777" w:rsidR="00C0614D" w:rsidRPr="00C0614D" w:rsidRDefault="00C0614D" w:rsidP="00FD41EF">
            <w:pPr>
              <w:numPr>
                <w:ilvl w:val="0"/>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Specify the following performance improvements for LTE-MTC coexistence with NR [RAN1, RAN2, RAN4]</w:t>
            </w:r>
          </w:p>
          <w:p w14:paraId="235C9549"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LTE-MTC resource reservation at least in the time domain with at least one of slot-level and symbol-level granularity at least in DL to avoid resource overlap between NR and LTE-MTC when LTE-MTC is deployed within an NR carrier</w:t>
            </w:r>
          </w:p>
          <w:p w14:paraId="31D7E36B"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LTE-MTC subcarrier puncturing for a small number of LTE-MTC DL subcarriers (excluding CRS) to reduce the number of NR resource blocks that need to be reserved for LTE-MTC when LTE-MTC is deployed within an NR carrier</w:t>
            </w:r>
          </w:p>
          <w:p w14:paraId="423C47CD" w14:textId="77777777" w:rsidR="00C0614D" w:rsidRPr="00C0614D" w:rsidRDefault="00C0614D" w:rsidP="00FD41EF">
            <w:pPr>
              <w:numPr>
                <w:ilvl w:val="0"/>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For LTE-MTC in-band operation co-existence with NR, RAN4 will investigate the following:</w:t>
            </w:r>
          </w:p>
          <w:p w14:paraId="1D9B6BB3"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15 kHz, 30 kHz, and 60 kHz numerologies for NR FR1 bands, with higher priority given first to 15 kHz and then to 30 kHz</w:t>
            </w:r>
          </w:p>
          <w:p w14:paraId="6E7F7EE7"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Study feasible LTE-MTC placement allocation without RF backward compatibility impact and compatible with Rel-13 LTE-MTC and Rel-15 NR, to operate simultaneously within various NR channel bandwidths</w:t>
            </w:r>
          </w:p>
          <w:p w14:paraId="2C344BB2"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Channel raster, PRB and subcarrier grid alignment between LTE-MTC and NR</w:t>
            </w:r>
          </w:p>
          <w:p w14:paraId="6D48B52B"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Synchronization issue between LTE-MTC and NR, including timing advance</w:t>
            </w:r>
          </w:p>
          <w:p w14:paraId="195B13BB"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Frequency band support in LTE-MTC and NR</w:t>
            </w:r>
          </w:p>
          <w:p w14:paraId="5610AFFE"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Testability applicability</w:t>
            </w:r>
          </w:p>
          <w:p w14:paraId="593C92EA"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Compatibility for Rel-15 NR and Rel-13/14/15 LTE-MTC</w:t>
            </w:r>
          </w:p>
          <w:p w14:paraId="03DD0D94" w14:textId="77777777" w:rsidR="00C0614D" w:rsidRPr="00C0614D" w:rsidRDefault="00C0614D" w:rsidP="00FD41EF">
            <w:pPr>
              <w:numPr>
                <w:ilvl w:val="1"/>
                <w:numId w:val="15"/>
              </w:numPr>
              <w:overflowPunct w:val="0"/>
              <w:autoSpaceDE w:val="0"/>
              <w:autoSpaceDN w:val="0"/>
              <w:adjustRightInd w:val="0"/>
              <w:spacing w:after="0" w:line="240" w:lineRule="auto"/>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The case of NR configured with 15 kHz SS block SCS and the case of 30 kHz SS block SCS as specified in 38.101-1 are included in the study.</w:t>
            </w:r>
          </w:p>
          <w:p w14:paraId="525E8FD3" w14:textId="77777777" w:rsidR="00C0614D" w:rsidRPr="00C0614D" w:rsidRDefault="00C0614D" w:rsidP="00C0614D">
            <w:pPr>
              <w:overflowPunct w:val="0"/>
              <w:autoSpaceDE w:val="0"/>
              <w:autoSpaceDN w:val="0"/>
              <w:adjustRightInd w:val="0"/>
              <w:spacing w:after="0" w:line="240" w:lineRule="auto"/>
              <w:ind w:left="720"/>
              <w:rPr>
                <w:rFonts w:ascii="Times New Roman" w:eastAsia="Times New Roman" w:hAnsi="Times New Roman" w:cs="Times New Roman"/>
                <w:bCs/>
                <w:sz w:val="20"/>
                <w:szCs w:val="20"/>
              </w:rPr>
            </w:pPr>
            <w:r w:rsidRPr="00C0614D">
              <w:rPr>
                <w:rFonts w:ascii="Times New Roman" w:eastAsia="Times New Roman" w:hAnsi="Times New Roman" w:cs="Times New Roman"/>
                <w:bCs/>
                <w:sz w:val="20"/>
                <w:szCs w:val="20"/>
              </w:rPr>
              <w:t>Note: After RAN1 concludes the objective on R16 LTE-MTC coexistence aspects, evaluate coexistence between R15 NR and R16 LTE-MTC.</w:t>
            </w:r>
          </w:p>
          <w:p w14:paraId="723FD208" w14:textId="098B7EA4" w:rsidR="005E3AB9" w:rsidRPr="00C0614D" w:rsidRDefault="005E3AB9" w:rsidP="005E3AB9">
            <w:pPr>
              <w:overflowPunct w:val="0"/>
              <w:autoSpaceDE w:val="0"/>
              <w:autoSpaceDN w:val="0"/>
              <w:adjustRightInd w:val="0"/>
              <w:spacing w:after="0" w:line="240" w:lineRule="auto"/>
              <w:rPr>
                <w:rFonts w:ascii="Times New Roman" w:eastAsia="Times New Roman" w:hAnsi="Times New Roman" w:cs="Times New Roman"/>
                <w:bCs/>
                <w:sz w:val="20"/>
                <w:szCs w:val="20"/>
              </w:rPr>
            </w:pPr>
          </w:p>
        </w:tc>
      </w:tr>
    </w:tbl>
    <w:p w14:paraId="0823598B" w14:textId="77777777" w:rsidR="00903679" w:rsidRPr="00F93282" w:rsidRDefault="00903679" w:rsidP="008903C6">
      <w:pPr>
        <w:pStyle w:val="BodyText"/>
        <w:rPr>
          <w:rFonts w:ascii="Arial" w:hAnsi="Arial" w:cs="Arial"/>
          <w:sz w:val="20"/>
          <w:lang w:val="en-US"/>
        </w:rPr>
      </w:pPr>
    </w:p>
    <w:p w14:paraId="1FBC3760" w14:textId="6FE2B908" w:rsidR="00AD0CF0" w:rsidRPr="00F93282" w:rsidRDefault="00531537" w:rsidP="008903C6">
      <w:pPr>
        <w:pStyle w:val="BodyText"/>
        <w:rPr>
          <w:rFonts w:ascii="Arial" w:hAnsi="Arial" w:cs="Arial"/>
          <w:sz w:val="20"/>
          <w:szCs w:val="20"/>
          <w:lang w:val="en-US"/>
        </w:rPr>
      </w:pPr>
      <w:r w:rsidRPr="00F93282">
        <w:rPr>
          <w:rFonts w:ascii="Arial" w:hAnsi="Arial" w:cs="Arial"/>
          <w:sz w:val="20"/>
          <w:szCs w:val="20"/>
          <w:lang w:val="en-US"/>
        </w:rPr>
        <w:t xml:space="preserve">This </w:t>
      </w:r>
      <w:r w:rsidR="003852F0" w:rsidRPr="00F93282">
        <w:rPr>
          <w:rFonts w:ascii="Arial" w:hAnsi="Arial" w:cs="Arial"/>
          <w:sz w:val="20"/>
          <w:szCs w:val="20"/>
          <w:lang w:val="en-US"/>
        </w:rPr>
        <w:t xml:space="preserve">document </w:t>
      </w:r>
      <w:r w:rsidR="00F7216C" w:rsidRPr="00F93282">
        <w:rPr>
          <w:rFonts w:ascii="Arial" w:hAnsi="Arial" w:cs="Arial"/>
          <w:sz w:val="20"/>
          <w:szCs w:val="20"/>
          <w:lang w:val="en-US"/>
        </w:rPr>
        <w:t xml:space="preserve">provides </w:t>
      </w:r>
      <w:r w:rsidR="00041DF6" w:rsidRPr="00F93282">
        <w:rPr>
          <w:rFonts w:ascii="Arial" w:hAnsi="Arial" w:cs="Arial"/>
          <w:sz w:val="20"/>
          <w:szCs w:val="20"/>
          <w:lang w:val="en-US"/>
        </w:rPr>
        <w:t xml:space="preserve">a summary </w:t>
      </w:r>
      <w:r w:rsidR="00F7216C" w:rsidRPr="00F93282">
        <w:rPr>
          <w:rFonts w:ascii="Arial" w:hAnsi="Arial" w:cs="Arial"/>
          <w:sz w:val="20"/>
          <w:szCs w:val="20"/>
          <w:lang w:val="en-US"/>
        </w:rPr>
        <w:t xml:space="preserve">and recommendations based on </w:t>
      </w:r>
      <w:r w:rsidR="00041DF6" w:rsidRPr="00F93282">
        <w:rPr>
          <w:rFonts w:ascii="Arial" w:hAnsi="Arial" w:cs="Arial"/>
          <w:sz w:val="20"/>
          <w:szCs w:val="20"/>
          <w:lang w:val="en-US"/>
        </w:rPr>
        <w:t xml:space="preserve">contributions in </w:t>
      </w:r>
      <w:bookmarkStart w:id="0" w:name="_Ref178064866"/>
      <w:bookmarkStart w:id="1" w:name="_In-sequence_SDU_delivery"/>
      <w:bookmarkEnd w:id="0"/>
      <w:bookmarkEnd w:id="1"/>
      <w:r w:rsidR="008535B1">
        <w:rPr>
          <w:rFonts w:ascii="Arial" w:hAnsi="Arial" w:cs="Arial"/>
          <w:sz w:val="20"/>
          <w:szCs w:val="20"/>
          <w:lang w:val="en-US"/>
        </w:rPr>
        <w:fldChar w:fldCharType="begin"/>
      </w:r>
      <w:r w:rsidR="008535B1">
        <w:rPr>
          <w:rFonts w:ascii="Arial" w:hAnsi="Arial" w:cs="Arial"/>
          <w:sz w:val="20"/>
          <w:szCs w:val="20"/>
          <w:lang w:val="en-US"/>
        </w:rPr>
        <w:instrText xml:space="preserve"> REF _Ref21690879 \r \h </w:instrText>
      </w:r>
      <w:r w:rsidR="008535B1">
        <w:rPr>
          <w:rFonts w:ascii="Arial" w:hAnsi="Arial" w:cs="Arial"/>
          <w:sz w:val="20"/>
          <w:szCs w:val="20"/>
          <w:lang w:val="en-US"/>
        </w:rPr>
      </w:r>
      <w:r w:rsidR="008535B1">
        <w:rPr>
          <w:rFonts w:ascii="Arial" w:hAnsi="Arial" w:cs="Arial"/>
          <w:sz w:val="20"/>
          <w:szCs w:val="20"/>
          <w:lang w:val="en-US"/>
        </w:rPr>
        <w:fldChar w:fldCharType="separate"/>
      </w:r>
      <w:r w:rsidR="002A7CC0">
        <w:rPr>
          <w:rFonts w:ascii="Arial" w:hAnsi="Arial" w:cs="Arial"/>
          <w:sz w:val="20"/>
          <w:szCs w:val="20"/>
          <w:lang w:val="en-US"/>
        </w:rPr>
        <w:t>[2]</w:t>
      </w:r>
      <w:r w:rsidR="008535B1">
        <w:rPr>
          <w:rFonts w:ascii="Arial" w:hAnsi="Arial" w:cs="Arial"/>
          <w:sz w:val="20"/>
          <w:szCs w:val="20"/>
          <w:lang w:val="en-US"/>
        </w:rPr>
        <w:fldChar w:fldCharType="end"/>
      </w:r>
      <w:r w:rsidR="008535B1">
        <w:rPr>
          <w:rFonts w:ascii="Arial" w:hAnsi="Arial" w:cs="Arial"/>
          <w:sz w:val="20"/>
          <w:szCs w:val="20"/>
        </w:rPr>
        <w:t xml:space="preserve"> </w:t>
      </w:r>
      <w:r w:rsidR="00E97C70">
        <w:rPr>
          <w:rFonts w:ascii="Arial" w:hAnsi="Arial" w:cs="Arial"/>
          <w:sz w:val="20"/>
          <w:szCs w:val="20"/>
          <w:lang w:val="en-US"/>
        </w:rPr>
        <w:t>–</w:t>
      </w:r>
      <w:r w:rsidR="003A7D58">
        <w:rPr>
          <w:rFonts w:ascii="Arial" w:hAnsi="Arial" w:cs="Arial"/>
          <w:sz w:val="20"/>
          <w:szCs w:val="20"/>
        </w:rPr>
        <w:t xml:space="preserve"> </w:t>
      </w:r>
      <w:r w:rsidR="003A7D58">
        <w:rPr>
          <w:rFonts w:ascii="Arial" w:hAnsi="Arial" w:cs="Arial"/>
          <w:sz w:val="20"/>
          <w:szCs w:val="20"/>
        </w:rPr>
        <w:fldChar w:fldCharType="begin"/>
      </w:r>
      <w:r w:rsidR="003A7D58">
        <w:rPr>
          <w:rFonts w:ascii="Arial" w:hAnsi="Arial" w:cs="Arial"/>
          <w:sz w:val="20"/>
          <w:szCs w:val="20"/>
        </w:rPr>
        <w:instrText xml:space="preserve"> REF _Ref24728804 \r \h </w:instrText>
      </w:r>
      <w:r w:rsidR="003A7D58">
        <w:rPr>
          <w:rFonts w:ascii="Arial" w:hAnsi="Arial" w:cs="Arial"/>
          <w:sz w:val="20"/>
          <w:szCs w:val="20"/>
        </w:rPr>
      </w:r>
      <w:r w:rsidR="003A7D58">
        <w:rPr>
          <w:rFonts w:ascii="Arial" w:hAnsi="Arial" w:cs="Arial"/>
          <w:sz w:val="20"/>
          <w:szCs w:val="20"/>
        </w:rPr>
        <w:fldChar w:fldCharType="separate"/>
      </w:r>
      <w:r w:rsidR="002A7CC0">
        <w:rPr>
          <w:rFonts w:ascii="Arial" w:hAnsi="Arial" w:cs="Arial"/>
          <w:sz w:val="20"/>
          <w:szCs w:val="20"/>
        </w:rPr>
        <w:t>[8]</w:t>
      </w:r>
      <w:r w:rsidR="003A7D58">
        <w:rPr>
          <w:rFonts w:ascii="Arial" w:hAnsi="Arial" w:cs="Arial"/>
          <w:sz w:val="20"/>
          <w:szCs w:val="20"/>
        </w:rPr>
        <w:fldChar w:fldCharType="end"/>
      </w:r>
      <w:r w:rsidR="00F9591A" w:rsidRPr="00F93282">
        <w:rPr>
          <w:rFonts w:ascii="Arial" w:hAnsi="Arial" w:cs="Arial"/>
          <w:sz w:val="20"/>
          <w:szCs w:val="20"/>
          <w:lang w:val="en-US"/>
        </w:rPr>
        <w:t>.</w:t>
      </w:r>
    </w:p>
    <w:p w14:paraId="5EA82E01" w14:textId="40735E2D" w:rsidR="00C90779" w:rsidRPr="00F93282" w:rsidRDefault="00C90779">
      <w:pPr>
        <w:spacing w:after="0" w:line="240" w:lineRule="auto"/>
        <w:rPr>
          <w:rFonts w:ascii="Arial" w:hAnsi="Arial" w:cs="Arial"/>
          <w:sz w:val="20"/>
          <w:szCs w:val="20"/>
          <w:lang w:val="en-US"/>
        </w:rPr>
      </w:pPr>
    </w:p>
    <w:p w14:paraId="68431D7C" w14:textId="5A303EBD" w:rsidR="007A41DE" w:rsidRDefault="003B2874" w:rsidP="007A41DE">
      <w:pPr>
        <w:pStyle w:val="Heading1"/>
      </w:pPr>
      <w:r>
        <w:lastRenderedPageBreak/>
        <w:t>LTE-MTC subcarrier puncturing</w:t>
      </w:r>
    </w:p>
    <w:p w14:paraId="33C02C24" w14:textId="4BBA378B" w:rsidR="00903679" w:rsidRPr="00903679" w:rsidRDefault="00903679" w:rsidP="00903679">
      <w:pPr>
        <w:pStyle w:val="BodyText"/>
        <w:rPr>
          <w:rFonts w:ascii="Arial" w:hAnsi="Arial" w:cs="Arial"/>
          <w:sz w:val="20"/>
          <w:lang w:val="en-US"/>
        </w:rPr>
      </w:pPr>
      <w:r w:rsidRPr="00903679">
        <w:rPr>
          <w:rFonts w:ascii="Arial" w:hAnsi="Arial" w:cs="Arial"/>
          <w:sz w:val="20"/>
          <w:lang w:val="en-US"/>
        </w:rPr>
        <w:t>In RAN1#98</w:t>
      </w:r>
      <w:r w:rsidR="006B7443">
        <w:rPr>
          <w:rFonts w:ascii="Arial" w:hAnsi="Arial" w:cs="Arial"/>
          <w:sz w:val="20"/>
          <w:lang w:val="en-US"/>
        </w:rPr>
        <w:t xml:space="preserve"> and RAN1#98bis</w:t>
      </w:r>
      <w:r w:rsidRPr="00903679">
        <w:rPr>
          <w:rFonts w:ascii="Arial" w:hAnsi="Arial" w:cs="Arial"/>
          <w:sz w:val="20"/>
          <w:lang w:val="en-US"/>
        </w:rPr>
        <w:t>, the following agreements were made</w:t>
      </w:r>
      <w:r>
        <w:rPr>
          <w:rFonts w:ascii="Arial" w:hAnsi="Arial" w:cs="Arial"/>
          <w:sz w:val="20"/>
          <w:lang w:val="en-US"/>
        </w:rPr>
        <w:t xml:space="preserve"> regarding “</w:t>
      </w:r>
      <w:r w:rsidRPr="00F61D98">
        <w:rPr>
          <w:rFonts w:ascii="Arial" w:hAnsi="Arial" w:cs="Arial"/>
          <w:sz w:val="20"/>
          <w:lang w:val="en-US"/>
        </w:rPr>
        <w:t>LTE-MTC subcarrier puncturing for a small number of LTE-MTC DL subcarriers (excluding CRS) to reduce the number of NR resource blocks that need to be reserved for LTE-MTC when LTE-MTC is deployed within an NR carrier</w:t>
      </w:r>
      <w:r>
        <w:rPr>
          <w:rFonts w:ascii="Arial" w:hAnsi="Arial" w:cs="Arial"/>
          <w:sz w:val="20"/>
          <w:lang w:val="en-US"/>
        </w:rPr>
        <w:t>”.</w:t>
      </w:r>
    </w:p>
    <w:tbl>
      <w:tblPr>
        <w:tblStyle w:val="TableGrid"/>
        <w:tblW w:w="0" w:type="auto"/>
        <w:tblLook w:val="04A0" w:firstRow="1" w:lastRow="0" w:firstColumn="1" w:lastColumn="0" w:noHBand="0" w:noVBand="1"/>
      </w:tblPr>
      <w:tblGrid>
        <w:gridCol w:w="9629"/>
      </w:tblGrid>
      <w:tr w:rsidR="00903679" w:rsidRPr="001174E5" w14:paraId="3E4CA5AF" w14:textId="77777777" w:rsidTr="00406597">
        <w:tc>
          <w:tcPr>
            <w:tcW w:w="9629" w:type="dxa"/>
          </w:tcPr>
          <w:p w14:paraId="48249B0D" w14:textId="77777777" w:rsidR="006B7443" w:rsidRPr="00C46529" w:rsidRDefault="006B7443" w:rsidP="006B7443">
            <w:pPr>
              <w:tabs>
                <w:tab w:val="left" w:pos="0"/>
              </w:tabs>
              <w:spacing w:after="0" w:line="240" w:lineRule="auto"/>
              <w:jc w:val="both"/>
              <w:rPr>
                <w:rFonts w:ascii="Times" w:eastAsia="Times New Roman" w:hAnsi="Times" w:cs="Times"/>
                <w:b/>
                <w:bCs/>
                <w:sz w:val="20"/>
                <w:szCs w:val="20"/>
                <w:highlight w:val="green"/>
                <w:lang w:val="en-US" w:eastAsia="zh-CN"/>
              </w:rPr>
            </w:pPr>
            <w:r>
              <w:rPr>
                <w:rFonts w:ascii="Times" w:eastAsia="Times New Roman" w:hAnsi="Times" w:cs="Times"/>
                <w:b/>
                <w:bCs/>
                <w:sz w:val="20"/>
                <w:szCs w:val="20"/>
                <w:highlight w:val="green"/>
                <w:lang w:val="en-US" w:eastAsia="zh-CN"/>
              </w:rPr>
              <w:t>RAN1#98 a</w:t>
            </w:r>
            <w:r w:rsidRPr="00C46529">
              <w:rPr>
                <w:rFonts w:ascii="Times" w:eastAsia="Times New Roman" w:hAnsi="Times" w:cs="Times"/>
                <w:b/>
                <w:bCs/>
                <w:sz w:val="20"/>
                <w:szCs w:val="20"/>
                <w:highlight w:val="green"/>
                <w:lang w:val="en-US" w:eastAsia="zh-CN"/>
              </w:rPr>
              <w:t>greement</w:t>
            </w:r>
            <w:r>
              <w:rPr>
                <w:rFonts w:ascii="Times" w:eastAsia="Times New Roman" w:hAnsi="Times" w:cs="Times"/>
                <w:b/>
                <w:bCs/>
                <w:sz w:val="20"/>
                <w:szCs w:val="20"/>
                <w:highlight w:val="green"/>
                <w:lang w:val="en-US" w:eastAsia="zh-CN"/>
              </w:rPr>
              <w:t>s</w:t>
            </w:r>
          </w:p>
          <w:p w14:paraId="3A8ABDDE" w14:textId="77777777" w:rsidR="006B7443" w:rsidRPr="00C46529" w:rsidRDefault="006B7443" w:rsidP="006B7443">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FFS: till the next meeting whether the LTE-MTC DL subcarrier puncturing applies per scheduled transmission and/or per narrowband and/or per system bandwidth</w:t>
            </w:r>
          </w:p>
          <w:p w14:paraId="77A2CD67" w14:textId="77777777" w:rsidR="006B7443" w:rsidRPr="00C46529" w:rsidRDefault="006B7443" w:rsidP="006B7443">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DL subcarrier puncturing is supported on both sides of [transmission bandwidth]</w:t>
            </w:r>
          </w:p>
          <w:p w14:paraId="3BAEEDDE" w14:textId="77777777" w:rsidR="006B7443" w:rsidRPr="00C46529" w:rsidRDefault="006B7443" w:rsidP="006B7443">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The maximum number of LTE-MTC DL subcarriers that can be punctured is 2</w:t>
            </w:r>
          </w:p>
          <w:p w14:paraId="40E82475" w14:textId="77777777" w:rsidR="006B7443" w:rsidRPr="00C46529" w:rsidRDefault="006B7443" w:rsidP="006B7443">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The [maximum] number of punctured subcarriers and their locations are configured by higher layers via [SIB or UE-specific RRC signaling]. It is FFS whether DCI can override or modify the higher-layer configuration.</w:t>
            </w:r>
          </w:p>
          <w:p w14:paraId="24CB68EF" w14:textId="77777777" w:rsidR="006B7443" w:rsidRPr="00C46529" w:rsidRDefault="006B7443" w:rsidP="006B7443">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The same higher-layer configuration of [maximum] number of punctured subcarriers and their locations apply to both MPDCCH and PDSCH.</w:t>
            </w:r>
          </w:p>
          <w:p w14:paraId="2A8556CB" w14:textId="77777777" w:rsidR="006B7443" w:rsidRDefault="006B7443" w:rsidP="006B7443">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FFS: till the next meeting whether DMRS, CSI-RS and SFBC RE pairs are punctured or not.</w:t>
            </w:r>
          </w:p>
          <w:p w14:paraId="35E72CCE" w14:textId="77777777" w:rsidR="006B7443" w:rsidRDefault="006B7443" w:rsidP="006B7443">
            <w:pPr>
              <w:tabs>
                <w:tab w:val="left" w:pos="0"/>
              </w:tabs>
              <w:spacing w:after="0" w:line="240" w:lineRule="auto"/>
              <w:jc w:val="both"/>
              <w:rPr>
                <w:rFonts w:ascii="Times" w:eastAsia="Times New Roman" w:hAnsi="Times" w:cs="Times"/>
                <w:sz w:val="20"/>
                <w:szCs w:val="20"/>
                <w:lang w:val="en-US" w:eastAsia="zh-CN"/>
              </w:rPr>
            </w:pPr>
          </w:p>
          <w:p w14:paraId="00AE99EE" w14:textId="77777777" w:rsidR="006B7443" w:rsidRPr="00C46529" w:rsidRDefault="006B7443" w:rsidP="006B7443">
            <w:pPr>
              <w:tabs>
                <w:tab w:val="left" w:pos="0"/>
              </w:tabs>
              <w:spacing w:after="0" w:line="240" w:lineRule="auto"/>
              <w:jc w:val="both"/>
              <w:rPr>
                <w:rFonts w:ascii="Times" w:eastAsia="Times New Roman" w:hAnsi="Times" w:cs="Times"/>
                <w:b/>
                <w:bCs/>
                <w:sz w:val="20"/>
                <w:szCs w:val="20"/>
                <w:highlight w:val="green"/>
                <w:lang w:val="en-US" w:eastAsia="zh-CN"/>
              </w:rPr>
            </w:pPr>
            <w:r>
              <w:rPr>
                <w:rFonts w:ascii="Times" w:eastAsia="Times New Roman" w:hAnsi="Times" w:cs="Times"/>
                <w:b/>
                <w:bCs/>
                <w:sz w:val="20"/>
                <w:szCs w:val="20"/>
                <w:highlight w:val="green"/>
                <w:lang w:val="en-US" w:eastAsia="zh-CN"/>
              </w:rPr>
              <w:t>RAN1#98bis a</w:t>
            </w:r>
            <w:r w:rsidRPr="00C46529">
              <w:rPr>
                <w:rFonts w:ascii="Times" w:eastAsia="Times New Roman" w:hAnsi="Times" w:cs="Times"/>
                <w:b/>
                <w:bCs/>
                <w:sz w:val="20"/>
                <w:szCs w:val="20"/>
                <w:highlight w:val="green"/>
                <w:lang w:val="en-US" w:eastAsia="zh-CN"/>
              </w:rPr>
              <w:t>greement</w:t>
            </w:r>
            <w:r>
              <w:rPr>
                <w:rFonts w:ascii="Times" w:eastAsia="Times New Roman" w:hAnsi="Times" w:cs="Times"/>
                <w:b/>
                <w:bCs/>
                <w:sz w:val="20"/>
                <w:szCs w:val="20"/>
                <w:highlight w:val="green"/>
                <w:lang w:val="en-US" w:eastAsia="zh-CN"/>
              </w:rPr>
              <w:t>s</w:t>
            </w:r>
          </w:p>
          <w:p w14:paraId="5EC73706" w14:textId="5658CAB8" w:rsidR="006B7443" w:rsidRDefault="006B7443" w:rsidP="006B7443">
            <w:pPr>
              <w:numPr>
                <w:ilvl w:val="0"/>
                <w:numId w:val="23"/>
              </w:numPr>
              <w:tabs>
                <w:tab w:val="left" w:pos="0"/>
              </w:tabs>
              <w:spacing w:after="0" w:line="240" w:lineRule="auto"/>
              <w:jc w:val="both"/>
              <w:rPr>
                <w:rFonts w:ascii="Times" w:eastAsia="Batang" w:hAnsi="Times" w:cs="Times New Roman"/>
                <w:sz w:val="20"/>
                <w:szCs w:val="24"/>
                <w:lang w:eastAsia="x-none"/>
              </w:rPr>
            </w:pPr>
            <w:r w:rsidRPr="006B7443">
              <w:rPr>
                <w:rFonts w:ascii="Times" w:eastAsia="Batang" w:hAnsi="Times" w:cs="Times New Roman"/>
                <w:sz w:val="20"/>
                <w:szCs w:val="24"/>
                <w:lang w:eastAsia="x-none"/>
              </w:rPr>
              <w:t>The puncturing feature is configured by higher layers via SIB (details FFS)</w:t>
            </w:r>
          </w:p>
          <w:p w14:paraId="2765DE32" w14:textId="3CD1529A" w:rsidR="006B7443" w:rsidRDefault="006B7443" w:rsidP="006B7443">
            <w:pPr>
              <w:numPr>
                <w:ilvl w:val="0"/>
                <w:numId w:val="23"/>
              </w:numPr>
              <w:tabs>
                <w:tab w:val="left" w:pos="0"/>
              </w:tabs>
              <w:spacing w:after="0" w:line="240" w:lineRule="auto"/>
              <w:jc w:val="both"/>
              <w:rPr>
                <w:rFonts w:ascii="Times" w:eastAsia="Batang" w:hAnsi="Times" w:cs="Times New Roman"/>
                <w:sz w:val="20"/>
                <w:szCs w:val="24"/>
                <w:lang w:eastAsia="x-none"/>
              </w:rPr>
            </w:pPr>
            <w:r w:rsidRPr="006B7443">
              <w:rPr>
                <w:rFonts w:ascii="Times" w:eastAsia="Batang" w:hAnsi="Times" w:cs="Times New Roman"/>
                <w:sz w:val="20"/>
                <w:szCs w:val="24"/>
                <w:lang w:eastAsia="x-none"/>
              </w:rPr>
              <w:t>From UE point of view, if one RE of the SFBC RE pair is configured as the punctured subcarrier, the SFBC pair is assumed to be punctured.</w:t>
            </w:r>
          </w:p>
          <w:p w14:paraId="455AAC3F" w14:textId="359BF9B5" w:rsidR="006B7443" w:rsidRPr="006E1588" w:rsidRDefault="006B7443" w:rsidP="006B7443">
            <w:pPr>
              <w:numPr>
                <w:ilvl w:val="0"/>
                <w:numId w:val="23"/>
              </w:numPr>
              <w:tabs>
                <w:tab w:val="left" w:pos="0"/>
              </w:tabs>
              <w:spacing w:after="0" w:line="240" w:lineRule="auto"/>
              <w:jc w:val="both"/>
              <w:rPr>
                <w:rFonts w:ascii="Times" w:eastAsia="Batang" w:hAnsi="Times" w:cs="Times New Roman"/>
                <w:sz w:val="20"/>
                <w:szCs w:val="24"/>
                <w:lang w:eastAsia="x-none"/>
              </w:rPr>
            </w:pPr>
            <w:r w:rsidRPr="006B7443">
              <w:rPr>
                <w:rFonts w:ascii="Times" w:eastAsia="Batang" w:hAnsi="Times" w:cs="Times New Roman"/>
                <w:sz w:val="20"/>
                <w:szCs w:val="24"/>
                <w:lang w:eastAsia="x-none"/>
              </w:rPr>
              <w:t>LTE MTC DL subcarrier puncturing applies to CSI-RS</w:t>
            </w:r>
          </w:p>
          <w:p w14:paraId="25D6D8EC" w14:textId="3AC496E2" w:rsidR="00C46529" w:rsidRPr="00C46529" w:rsidRDefault="00C46529" w:rsidP="006B7443">
            <w:pPr>
              <w:tabs>
                <w:tab w:val="left" w:pos="0"/>
              </w:tabs>
              <w:spacing w:after="0" w:line="240" w:lineRule="auto"/>
              <w:jc w:val="both"/>
              <w:rPr>
                <w:rFonts w:ascii="Times" w:eastAsia="Times New Roman" w:hAnsi="Times" w:cs="Times"/>
                <w:sz w:val="20"/>
                <w:szCs w:val="20"/>
                <w:lang w:val="en-US" w:eastAsia="zh-CN"/>
              </w:rPr>
            </w:pPr>
          </w:p>
        </w:tc>
      </w:tr>
    </w:tbl>
    <w:p w14:paraId="5F0854B9" w14:textId="77777777" w:rsidR="00903679" w:rsidRDefault="00903679" w:rsidP="00F078D4">
      <w:pPr>
        <w:pStyle w:val="BodyText"/>
        <w:rPr>
          <w:rFonts w:ascii="Arial" w:hAnsi="Arial" w:cs="Arial"/>
          <w:sz w:val="20"/>
          <w:lang w:val="en-US"/>
        </w:rPr>
      </w:pPr>
    </w:p>
    <w:p w14:paraId="23819787" w14:textId="4D7AF31D" w:rsidR="009019C9" w:rsidRDefault="00972333" w:rsidP="009019C9">
      <w:pPr>
        <w:pStyle w:val="BodyText"/>
        <w:rPr>
          <w:rFonts w:ascii="Arial" w:hAnsi="Arial" w:cs="Arial"/>
          <w:sz w:val="20"/>
          <w:lang w:val="en-US"/>
        </w:rPr>
      </w:pPr>
      <w:r>
        <w:rPr>
          <w:rFonts w:ascii="Arial" w:hAnsi="Arial" w:cs="Arial"/>
          <w:sz w:val="20"/>
          <w:lang w:val="en-US"/>
        </w:rPr>
        <w:t xml:space="preserve">The table below summarizes proposals related to </w:t>
      </w:r>
      <w:r w:rsidR="00E2480E" w:rsidRPr="00E2480E">
        <w:rPr>
          <w:rFonts w:ascii="Arial" w:hAnsi="Arial" w:cs="Arial"/>
          <w:sz w:val="20"/>
          <w:lang w:val="en-US"/>
        </w:rPr>
        <w:t>whether the LTE-MTC DL subcarrier puncturing applies per scheduled transmission and/or per narrowband and/or per system bandwidth</w:t>
      </w:r>
      <w:r w:rsidR="00B611BA">
        <w:rPr>
          <w:rFonts w:ascii="Arial" w:hAnsi="Arial" w:cs="Arial"/>
          <w:sz w:val="20"/>
          <w:lang w:val="en-US"/>
        </w:rPr>
        <w:t>.</w:t>
      </w:r>
    </w:p>
    <w:tbl>
      <w:tblPr>
        <w:tblStyle w:val="TableGrid"/>
        <w:tblW w:w="0" w:type="auto"/>
        <w:tblLook w:val="04A0" w:firstRow="1" w:lastRow="0" w:firstColumn="1" w:lastColumn="0" w:noHBand="0" w:noVBand="1"/>
      </w:tblPr>
      <w:tblGrid>
        <w:gridCol w:w="2830"/>
        <w:gridCol w:w="6799"/>
      </w:tblGrid>
      <w:tr w:rsidR="007C5518" w:rsidRPr="001A73FF" w14:paraId="2DAFF7AB" w14:textId="77777777" w:rsidTr="00406597">
        <w:tc>
          <w:tcPr>
            <w:tcW w:w="2830" w:type="dxa"/>
          </w:tcPr>
          <w:p w14:paraId="4354589E" w14:textId="4A8403F4"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_Ref21690879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[2]</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6799" w:type="dxa"/>
          </w:tcPr>
          <w:p w14:paraId="02F9591A" w14:textId="77777777" w:rsidR="00A80730" w:rsidRPr="00406597" w:rsidRDefault="00A80730" w:rsidP="00A80730">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1</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Subcarrier puncturing can be applied at the edges of:</w:t>
            </w:r>
          </w:p>
          <w:p w14:paraId="32DBF14B" w14:textId="77777777" w:rsidR="00A80730" w:rsidRPr="00F6622F" w:rsidRDefault="00A80730" w:rsidP="00A80730">
            <w:pPr>
              <w:pStyle w:val="ListParagraph"/>
              <w:numPr>
                <w:ilvl w:val="0"/>
                <w:numId w:val="38"/>
              </w:numPr>
              <w:rPr>
                <w:rFonts w:ascii="Times New Roman" w:hAnsi="Times New Roman" w:cs="Times New Roman"/>
                <w:sz w:val="20"/>
                <w:lang w:val="en-US" w:eastAsia="zh-CN"/>
              </w:rPr>
            </w:pPr>
            <w:r w:rsidRPr="00F6622F">
              <w:rPr>
                <w:rFonts w:ascii="Times New Roman" w:hAnsi="Times New Roman" w:cs="Times New Roman"/>
                <w:sz w:val="20"/>
                <w:lang w:val="en-US" w:eastAsia="zh-CN"/>
              </w:rPr>
              <w:t xml:space="preserve">a set of </w:t>
            </w:r>
            <w:proofErr w:type="gramStart"/>
            <w:r w:rsidRPr="00F6622F">
              <w:rPr>
                <w:rFonts w:ascii="Times New Roman" w:hAnsi="Times New Roman" w:cs="Times New Roman"/>
                <w:sz w:val="20"/>
                <w:lang w:val="en-US" w:eastAsia="zh-CN"/>
              </w:rPr>
              <w:t>N</w:t>
            </w:r>
            <w:proofErr w:type="gramEnd"/>
            <w:r w:rsidRPr="00F6622F">
              <w:rPr>
                <w:rFonts w:ascii="Times New Roman" w:hAnsi="Times New Roman" w:cs="Times New Roman"/>
                <w:sz w:val="20"/>
                <w:lang w:val="en-US" w:eastAsia="zh-CN"/>
              </w:rPr>
              <w:t xml:space="preserve"> narrowbands. Number of narrowbands is determined based on the LTE system bandwidth. One option is to consider fixed N </w:t>
            </w:r>
            <w:r w:rsidRPr="00F6622F">
              <w:rPr>
                <w:rFonts w:ascii="Cambria Math" w:hAnsi="Cambria Math" w:cs="Cambria Math"/>
                <w:sz w:val="20"/>
                <w:lang w:val="en-US" w:eastAsia="zh-CN"/>
              </w:rPr>
              <w:t>∊</w:t>
            </w:r>
            <w:r w:rsidRPr="00F6622F">
              <w:rPr>
                <w:rFonts w:ascii="Times New Roman" w:hAnsi="Times New Roman" w:cs="Times New Roman"/>
                <w:sz w:val="20"/>
                <w:lang w:val="en-US" w:eastAsia="zh-CN"/>
              </w:rPr>
              <w:t xml:space="preserve"> {1, 2, 4, 8, 12, 16} for each system bandwidth (BW), and different system bandwidths can have different N. For example, N=1 for BW ≤ 3 MHz, and N=2 for BW &gt; 3 </w:t>
            </w:r>
            <w:proofErr w:type="spellStart"/>
            <w:r w:rsidRPr="00F6622F">
              <w:rPr>
                <w:rFonts w:ascii="Times New Roman" w:hAnsi="Times New Roman" w:cs="Times New Roman"/>
                <w:sz w:val="20"/>
                <w:lang w:val="en-US" w:eastAsia="zh-CN"/>
              </w:rPr>
              <w:t>MHz.</w:t>
            </w:r>
            <w:proofErr w:type="spellEnd"/>
          </w:p>
          <w:p w14:paraId="17C36120" w14:textId="77777777" w:rsidR="007C5518" w:rsidRDefault="00A80730" w:rsidP="00406597">
            <w:pPr>
              <w:pStyle w:val="ListParagraph"/>
              <w:numPr>
                <w:ilvl w:val="0"/>
                <w:numId w:val="38"/>
              </w:numPr>
              <w:rPr>
                <w:rFonts w:ascii="Times New Roman" w:hAnsi="Times New Roman" w:cs="Times New Roman"/>
                <w:sz w:val="20"/>
                <w:lang w:val="en-US" w:eastAsia="zh-CN"/>
              </w:rPr>
            </w:pPr>
            <w:r w:rsidRPr="00F6622F">
              <w:rPr>
                <w:rFonts w:ascii="Times New Roman" w:hAnsi="Times New Roman" w:cs="Times New Roman"/>
                <w:sz w:val="20"/>
                <w:lang w:val="en-US" w:eastAsia="zh-CN"/>
              </w:rPr>
              <w:t>transmission PRBs used for PDSCH and per-PRB set used for MPDCCH.</w:t>
            </w:r>
          </w:p>
          <w:p w14:paraId="056C7C88" w14:textId="77777777" w:rsidR="00057572" w:rsidRPr="00406597" w:rsidRDefault="00057572" w:rsidP="00057572">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2</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Whether the subcarrier puncturing feature is considered for a set of narrowbands or a set of PRBs is configurable.</w:t>
            </w:r>
          </w:p>
          <w:p w14:paraId="2DF21199" w14:textId="77777777" w:rsidR="00057572" w:rsidRPr="00406597" w:rsidRDefault="00057572" w:rsidP="00057572">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3</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Subcarrier puncturing is applied to unicast transmissions of MPDCCH/PDSCH scrambled by C-RNTI or SPS-C-RNTI.</w:t>
            </w:r>
          </w:p>
          <w:p w14:paraId="15D87FEA" w14:textId="3A99EA28" w:rsidR="00057572" w:rsidRPr="00057572" w:rsidRDefault="00057572" w:rsidP="00057572">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4</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Subcarrier puncturing is never applied inside contiguously allocated PRBs (e.g. for Cat-M2 UEs or for flexible PRB start).</w:t>
            </w:r>
          </w:p>
        </w:tc>
      </w:tr>
      <w:tr w:rsidR="007C5518" w:rsidRPr="001A73FF" w14:paraId="0B0D4CD3" w14:textId="77777777" w:rsidTr="00406597">
        <w:tc>
          <w:tcPr>
            <w:tcW w:w="2830" w:type="dxa"/>
          </w:tcPr>
          <w:p w14:paraId="52BD35C9" w14:textId="256A6158"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_Ref21690892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[3]</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6799" w:type="dxa"/>
          </w:tcPr>
          <w:p w14:paraId="192FB649" w14:textId="77777777" w:rsidR="007C5518" w:rsidRDefault="00D8395B" w:rsidP="00406597">
            <w:pPr>
              <w:rPr>
                <w:rFonts w:ascii="Times New Roman" w:hAnsi="Times New Roman" w:cs="Times New Roman"/>
                <w:sz w:val="20"/>
                <w:lang w:val="en-US" w:eastAsia="zh-CN"/>
              </w:rPr>
            </w:pPr>
            <w:r w:rsidRPr="00D16FA9">
              <w:rPr>
                <w:rFonts w:ascii="Times New Roman" w:hAnsi="Times New Roman" w:cs="Times New Roman"/>
                <w:sz w:val="20"/>
                <w:lang w:val="en-US" w:eastAsia="zh-CN"/>
              </w:rPr>
              <w:t>Proposal 1: The LTE-MTC DL subcarrier puncturing only applies per system bandwidth and is supported on both sides of the transmission bandwidth.</w:t>
            </w:r>
          </w:p>
          <w:p w14:paraId="3FC5319E" w14:textId="5B301A1E" w:rsidR="00C4746B" w:rsidRPr="00BE165B" w:rsidRDefault="00C4746B" w:rsidP="00406597">
            <w:pPr>
              <w:rPr>
                <w:rFonts w:ascii="Times New Roman" w:hAnsi="Times New Roman" w:cs="Times New Roman"/>
                <w:sz w:val="20"/>
                <w:lang w:val="en-US" w:eastAsia="zh-CN"/>
              </w:rPr>
            </w:pPr>
            <w:r w:rsidRPr="00D16FA9">
              <w:rPr>
                <w:rFonts w:ascii="Times New Roman" w:hAnsi="Times New Roman" w:cs="Times New Roman"/>
                <w:sz w:val="20"/>
                <w:lang w:val="en-US" w:eastAsia="zh-CN"/>
              </w:rPr>
              <w:t>Proposal 3: No new transmission scheme is introduced after the outlying subcarrier is punctured or rate-matched around</w:t>
            </w:r>
            <w:r>
              <w:rPr>
                <w:rFonts w:ascii="Times New Roman" w:hAnsi="Times New Roman" w:cs="Times New Roman"/>
                <w:sz w:val="20"/>
                <w:lang w:val="en-US" w:eastAsia="zh-CN"/>
              </w:rPr>
              <w:t>.</w:t>
            </w:r>
          </w:p>
        </w:tc>
      </w:tr>
      <w:tr w:rsidR="007C5518" w:rsidRPr="001A73FF" w14:paraId="7B0384B7" w14:textId="77777777" w:rsidTr="00406597">
        <w:tc>
          <w:tcPr>
            <w:tcW w:w="2830" w:type="dxa"/>
          </w:tcPr>
          <w:p w14:paraId="1848E6A3" w14:textId="02C3DED0"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_Ref21690941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[4]</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6799" w:type="dxa"/>
          </w:tcPr>
          <w:p w14:paraId="3C613DF9" w14:textId="77777777" w:rsidR="00C019A9" w:rsidRPr="003F0DA9" w:rsidRDefault="00C019A9" w:rsidP="00C019A9">
            <w:pPr>
              <w:rPr>
                <w:rFonts w:ascii="Times New Roman" w:hAnsi="Times New Roman" w:cs="Times New Roman"/>
                <w:sz w:val="20"/>
                <w:lang w:val="en-US" w:eastAsia="zh-CN"/>
              </w:rPr>
            </w:pPr>
            <w:r w:rsidRPr="003F0DA9">
              <w:rPr>
                <w:rFonts w:ascii="Times New Roman" w:hAnsi="Times New Roman" w:cs="Times New Roman"/>
                <w:sz w:val="20"/>
                <w:lang w:val="en-US" w:eastAsia="zh-CN"/>
              </w:rPr>
              <w:t>Proposal 6: Puncturing applies per narrowband.</w:t>
            </w:r>
          </w:p>
          <w:p w14:paraId="3FC4C698" w14:textId="259BA903" w:rsidR="007C5518" w:rsidRPr="00BE165B" w:rsidRDefault="00C019A9" w:rsidP="00406597">
            <w:pPr>
              <w:rPr>
                <w:rFonts w:ascii="Times New Roman" w:hAnsi="Times New Roman" w:cs="Times New Roman"/>
                <w:sz w:val="20"/>
                <w:lang w:val="en-US" w:eastAsia="zh-CN"/>
              </w:rPr>
            </w:pPr>
            <w:r w:rsidRPr="003F0DA9">
              <w:rPr>
                <w:rFonts w:ascii="Times New Roman" w:hAnsi="Times New Roman" w:cs="Times New Roman"/>
                <w:sz w:val="20"/>
                <w:lang w:val="en-US" w:eastAsia="zh-CN"/>
              </w:rPr>
              <w:t>Proposal 7: Puncturing applies only to the edge PRB(s) of the allocated PRB(s).</w:t>
            </w:r>
          </w:p>
        </w:tc>
      </w:tr>
      <w:tr w:rsidR="007C5518" w:rsidRPr="001A73FF" w14:paraId="5B3C82E9" w14:textId="77777777" w:rsidTr="00406597">
        <w:tc>
          <w:tcPr>
            <w:tcW w:w="2830" w:type="dxa"/>
          </w:tcPr>
          <w:p w14:paraId="510755F8" w14:textId="0FC6DDB5"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_Ref21690953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[5]</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6799" w:type="dxa"/>
          </w:tcPr>
          <w:p w14:paraId="5B0BDCE7" w14:textId="77777777" w:rsidR="007679B4" w:rsidRPr="001853D5" w:rsidRDefault="007679B4" w:rsidP="007679B4">
            <w:pPr>
              <w:rPr>
                <w:rFonts w:ascii="Times New Roman" w:hAnsi="Times New Roman" w:cs="Times New Roman"/>
                <w:sz w:val="20"/>
                <w:szCs w:val="20"/>
              </w:rPr>
            </w:pPr>
            <w:r w:rsidRPr="001853D5">
              <w:rPr>
                <w:rFonts w:ascii="Times New Roman" w:hAnsi="Times New Roman" w:cs="Times New Roman"/>
                <w:sz w:val="20"/>
                <w:szCs w:val="20"/>
              </w:rPr>
              <w:t>Proposal 1: LTE MTC DL subcarrier puncturing per scheduled transmission is not supported in Rel-16 for LTE MTC DL subcarrier puncturing.</w:t>
            </w:r>
          </w:p>
          <w:p w14:paraId="712661A8" w14:textId="77777777" w:rsidR="007679B4" w:rsidRPr="001853D5" w:rsidRDefault="007679B4" w:rsidP="007679B4">
            <w:pPr>
              <w:rPr>
                <w:rFonts w:ascii="Times New Roman" w:hAnsi="Times New Roman" w:cs="Times New Roman"/>
                <w:sz w:val="20"/>
                <w:szCs w:val="20"/>
              </w:rPr>
            </w:pPr>
            <w:r w:rsidRPr="001853D5">
              <w:rPr>
                <w:rFonts w:ascii="Times New Roman" w:hAnsi="Times New Roman" w:cs="Times New Roman"/>
                <w:sz w:val="20"/>
                <w:szCs w:val="20"/>
              </w:rPr>
              <w:lastRenderedPageBreak/>
              <w:t>Proposal 2: Depending on whether the NR can use the resource within/across the LTE system bandwidth, for LTE MTC DL subcarrier puncturing it can be configured by eNB between the following two alternatives.</w:t>
            </w:r>
          </w:p>
          <w:p w14:paraId="687D5EC4" w14:textId="77777777" w:rsidR="007679B4" w:rsidRPr="001853D5" w:rsidRDefault="007679B4" w:rsidP="007679B4">
            <w:pPr>
              <w:pStyle w:val="ListParagraph"/>
              <w:numPr>
                <w:ilvl w:val="0"/>
                <w:numId w:val="37"/>
              </w:numPr>
              <w:rPr>
                <w:rFonts w:ascii="Times New Roman" w:hAnsi="Times New Roman" w:cs="Times New Roman"/>
                <w:sz w:val="20"/>
                <w:lang w:val="en-US" w:eastAsia="zh-CN"/>
              </w:rPr>
            </w:pPr>
            <w:r w:rsidRPr="001853D5">
              <w:rPr>
                <w:rFonts w:ascii="Times New Roman" w:hAnsi="Times New Roman" w:cs="Times New Roman"/>
                <w:sz w:val="20"/>
                <w:lang w:val="en-US" w:eastAsia="zh-CN"/>
              </w:rPr>
              <w:t>LTE MTC DL subcarrier puncturing applies per narrowband</w:t>
            </w:r>
          </w:p>
          <w:p w14:paraId="2179DDBE" w14:textId="7719DFAD" w:rsidR="007C5518" w:rsidRPr="007679B4" w:rsidRDefault="007679B4" w:rsidP="00406597">
            <w:pPr>
              <w:pStyle w:val="ListParagraph"/>
              <w:numPr>
                <w:ilvl w:val="0"/>
                <w:numId w:val="37"/>
              </w:numPr>
              <w:rPr>
                <w:rFonts w:ascii="Times New Roman" w:hAnsi="Times New Roman" w:cs="Times New Roman"/>
                <w:sz w:val="20"/>
                <w:lang w:val="en-US" w:eastAsia="zh-CN"/>
              </w:rPr>
            </w:pPr>
            <w:r w:rsidRPr="001853D5">
              <w:rPr>
                <w:rFonts w:ascii="Times New Roman" w:hAnsi="Times New Roman" w:cs="Times New Roman"/>
                <w:sz w:val="20"/>
                <w:lang w:val="en-US" w:eastAsia="zh-CN"/>
              </w:rPr>
              <w:t>LTE MTC DL subcarrier puncturing applies per system bandwidth</w:t>
            </w:r>
          </w:p>
        </w:tc>
      </w:tr>
      <w:tr w:rsidR="007C5518" w:rsidRPr="00AC02B7" w14:paraId="01039B66" w14:textId="77777777" w:rsidTr="00406597">
        <w:tc>
          <w:tcPr>
            <w:tcW w:w="2830" w:type="dxa"/>
          </w:tcPr>
          <w:p w14:paraId="3B770A06" w14:textId="21BA634F"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lastRenderedPageBreak/>
              <w:fldChar w:fldCharType="begin"/>
            </w:r>
            <w:r w:rsidRPr="00BE165B">
              <w:rPr>
                <w:rFonts w:ascii="Times New Roman" w:hAnsi="Times New Roman" w:cs="Times New Roman"/>
                <w:sz w:val="20"/>
                <w:lang w:eastAsia="zh-CN"/>
              </w:rPr>
              <w:instrText xml:space="preserve"> REF _Ref24729179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[6]</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6799" w:type="dxa"/>
          </w:tcPr>
          <w:p w14:paraId="750582B9" w14:textId="77777777" w:rsidR="0012580F" w:rsidRPr="003D0C33" w:rsidRDefault="0012580F" w:rsidP="0012580F">
            <w:pPr>
              <w:rPr>
                <w:rFonts w:ascii="Times New Roman" w:hAnsi="Times New Roman" w:cs="Times New Roman"/>
                <w:sz w:val="20"/>
                <w:szCs w:val="20"/>
              </w:rPr>
            </w:pPr>
            <w:r w:rsidRPr="003D0C33">
              <w:rPr>
                <w:rFonts w:ascii="Times New Roman" w:hAnsi="Times New Roman" w:cs="Times New Roman"/>
                <w:sz w:val="20"/>
                <w:szCs w:val="20"/>
              </w:rPr>
              <w:t>Proposal 3: LTE-MTC DL outlying subcarrier puncturing is applied per narrowband.</w:t>
            </w:r>
          </w:p>
          <w:p w14:paraId="60C858CD" w14:textId="345E0A02" w:rsidR="007C5518" w:rsidRPr="0012580F" w:rsidRDefault="0012580F" w:rsidP="00406597">
            <w:pPr>
              <w:pStyle w:val="ListParagraph"/>
              <w:numPr>
                <w:ilvl w:val="0"/>
                <w:numId w:val="37"/>
              </w:numPr>
              <w:rPr>
                <w:rFonts w:ascii="Times New Roman" w:hAnsi="Times New Roman" w:cs="Times New Roman"/>
                <w:sz w:val="20"/>
                <w:szCs w:val="20"/>
              </w:rPr>
            </w:pPr>
            <w:r w:rsidRPr="003D0C33">
              <w:rPr>
                <w:rFonts w:ascii="Times New Roman" w:hAnsi="Times New Roman" w:cs="Times New Roman"/>
                <w:sz w:val="20"/>
                <w:szCs w:val="20"/>
              </w:rPr>
              <w:t>If the outlying subcarrier is in the middle of the allocated resources, the LTE-MTC UE assumes this outlying subcarrier is not punctured.</w:t>
            </w:r>
          </w:p>
        </w:tc>
      </w:tr>
      <w:tr w:rsidR="00230EDE" w:rsidRPr="00AC02B7" w14:paraId="128BFCEA" w14:textId="77777777" w:rsidTr="00406597">
        <w:tc>
          <w:tcPr>
            <w:tcW w:w="2830" w:type="dxa"/>
          </w:tcPr>
          <w:p w14:paraId="3BD75F53" w14:textId="0B4468E2" w:rsidR="00230EDE" w:rsidRPr="00BE165B" w:rsidRDefault="00230EDE" w:rsidP="00230EDE">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_Ref24728804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[8]</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6799" w:type="dxa"/>
          </w:tcPr>
          <w:p w14:paraId="5070CD97" w14:textId="2D95C34E" w:rsidR="00230EDE" w:rsidRPr="00BE165B" w:rsidRDefault="00230EDE" w:rsidP="00230EDE">
            <w:pPr>
              <w:rPr>
                <w:rFonts w:ascii="Times New Roman" w:hAnsi="Times New Roman" w:cs="Times New Roman"/>
                <w:sz w:val="20"/>
                <w:szCs w:val="20"/>
              </w:rPr>
            </w:pPr>
            <w:r w:rsidRPr="00005222">
              <w:rPr>
                <w:rFonts w:ascii="Times New Roman" w:hAnsi="Times New Roman" w:cs="Times New Roman"/>
                <w:sz w:val="20"/>
                <w:szCs w:val="20"/>
              </w:rPr>
              <w:t>Proposal 8: The DL subcarrier puncturing applies per scheduled transmission and it is only required to puncture on at most one RB per scheduled transmission</w:t>
            </w:r>
          </w:p>
        </w:tc>
      </w:tr>
    </w:tbl>
    <w:p w14:paraId="558D8B3B" w14:textId="58BC67DD" w:rsidR="0098441F" w:rsidRDefault="0098441F" w:rsidP="0098441F">
      <w:pPr>
        <w:pStyle w:val="BodyText"/>
        <w:rPr>
          <w:rFonts w:ascii="Arial" w:hAnsi="Arial" w:cs="Arial"/>
          <w:sz w:val="20"/>
          <w:lang w:val="en-US"/>
        </w:rPr>
      </w:pPr>
    </w:p>
    <w:p w14:paraId="4EE95BA1" w14:textId="3C79E1E5" w:rsidR="00F2213A" w:rsidRDefault="00F2213A" w:rsidP="0098441F">
      <w:pPr>
        <w:pStyle w:val="BodyText"/>
        <w:rPr>
          <w:rFonts w:ascii="Arial" w:hAnsi="Arial" w:cs="Arial"/>
          <w:sz w:val="20"/>
          <w:lang w:val="en-US"/>
        </w:rPr>
      </w:pPr>
      <w:r>
        <w:rPr>
          <w:rFonts w:ascii="Arial" w:hAnsi="Arial" w:cs="Arial"/>
          <w:sz w:val="20"/>
          <w:lang w:val="en-US"/>
        </w:rPr>
        <w:t>It has been noted that the</w:t>
      </w:r>
      <w:r w:rsidRPr="00F2213A">
        <w:rPr>
          <w:rFonts w:ascii="Arial" w:hAnsi="Arial" w:cs="Arial"/>
          <w:sz w:val="20"/>
          <w:lang w:val="en-US"/>
        </w:rPr>
        <w:t xml:space="preserve"> option to puncture per system bandwidth has limitations</w:t>
      </w:r>
      <w:r w:rsidR="002600DB">
        <w:rPr>
          <w:rFonts w:ascii="Arial" w:hAnsi="Arial" w:cs="Arial"/>
          <w:sz w:val="20"/>
          <w:lang w:val="en-US"/>
        </w:rPr>
        <w:t>,</w:t>
      </w:r>
      <w:r w:rsidRPr="00F2213A">
        <w:rPr>
          <w:rFonts w:ascii="Arial" w:hAnsi="Arial" w:cs="Arial"/>
          <w:sz w:val="20"/>
          <w:lang w:val="en-US"/>
        </w:rPr>
        <w:t xml:space="preserve"> </w:t>
      </w:r>
      <w:r>
        <w:rPr>
          <w:rFonts w:ascii="Arial" w:hAnsi="Arial" w:cs="Arial"/>
          <w:sz w:val="20"/>
          <w:lang w:val="en-US"/>
        </w:rPr>
        <w:t xml:space="preserve">since for </w:t>
      </w:r>
      <w:r w:rsidRPr="00F2213A">
        <w:rPr>
          <w:rFonts w:ascii="Arial" w:hAnsi="Arial" w:cs="Arial"/>
          <w:sz w:val="20"/>
          <w:lang w:val="en-US"/>
        </w:rPr>
        <w:t>most system bandwidths (3, 10, 15, 20 MHz)</w:t>
      </w:r>
      <w:r w:rsidR="002600DB">
        <w:rPr>
          <w:rFonts w:ascii="Arial" w:hAnsi="Arial" w:cs="Arial"/>
          <w:sz w:val="20"/>
          <w:lang w:val="en-US"/>
        </w:rPr>
        <w:t>,</w:t>
      </w:r>
      <w:r w:rsidRPr="00F2213A">
        <w:rPr>
          <w:rFonts w:ascii="Arial" w:hAnsi="Arial" w:cs="Arial"/>
          <w:sz w:val="20"/>
          <w:lang w:val="en-US"/>
        </w:rPr>
        <w:t xml:space="preserve"> the outermost PRBs are not part of any narrowband, and thus puncturing will not be effective. Instead, it </w:t>
      </w:r>
      <w:r w:rsidR="00C413C3">
        <w:rPr>
          <w:rFonts w:ascii="Arial" w:hAnsi="Arial" w:cs="Arial"/>
          <w:sz w:val="20"/>
          <w:lang w:val="en-US"/>
        </w:rPr>
        <w:t>may</w:t>
      </w:r>
      <w:r w:rsidRPr="00F2213A">
        <w:rPr>
          <w:rFonts w:ascii="Arial" w:hAnsi="Arial" w:cs="Arial"/>
          <w:sz w:val="20"/>
          <w:lang w:val="en-US"/>
        </w:rPr>
        <w:t xml:space="preserve"> be more appropriate to puncture over the set of narrowbands used within the system bandwidth.</w:t>
      </w:r>
    </w:p>
    <w:p w14:paraId="2ADBF06D" w14:textId="648229EC" w:rsidR="00B91370" w:rsidRDefault="00B91370" w:rsidP="00B91370">
      <w:pPr>
        <w:pStyle w:val="BodyText"/>
        <w:rPr>
          <w:rFonts w:ascii="Arial" w:hAnsi="Arial" w:cs="Arial"/>
          <w:sz w:val="20"/>
          <w:lang w:val="en-US"/>
        </w:rPr>
      </w:pPr>
      <w:r>
        <w:rPr>
          <w:rFonts w:ascii="Arial" w:hAnsi="Arial" w:cs="Arial"/>
          <w:sz w:val="20"/>
          <w:lang w:val="en-US"/>
        </w:rPr>
        <w:t>Is has also been noted that p</w:t>
      </w:r>
      <w:r w:rsidRPr="00B91370">
        <w:rPr>
          <w:rFonts w:ascii="Arial" w:hAnsi="Arial" w:cs="Arial"/>
          <w:sz w:val="20"/>
          <w:lang w:val="en-US"/>
        </w:rPr>
        <w:t>er-transmission puncturing over a group</w:t>
      </w:r>
      <w:r>
        <w:rPr>
          <w:rFonts w:ascii="Arial" w:hAnsi="Arial" w:cs="Arial"/>
          <w:sz w:val="20"/>
          <w:lang w:val="en-US"/>
        </w:rPr>
        <w:t xml:space="preserve"> of</w:t>
      </w:r>
      <w:r w:rsidRPr="00B91370">
        <w:rPr>
          <w:rFonts w:ascii="Arial" w:hAnsi="Arial" w:cs="Arial"/>
          <w:sz w:val="20"/>
          <w:lang w:val="en-US"/>
        </w:rPr>
        <w:t xml:space="preserve"> PRBs </w:t>
      </w:r>
      <w:r>
        <w:rPr>
          <w:rFonts w:ascii="Arial" w:hAnsi="Arial" w:cs="Arial"/>
          <w:sz w:val="20"/>
          <w:lang w:val="en-US"/>
        </w:rPr>
        <w:t>has the potential to be</w:t>
      </w:r>
      <w:r w:rsidRPr="00B91370">
        <w:rPr>
          <w:rFonts w:ascii="Arial" w:hAnsi="Arial" w:cs="Arial"/>
          <w:sz w:val="20"/>
          <w:lang w:val="en-US"/>
        </w:rPr>
        <w:t xml:space="preserve"> more flexible and effective</w:t>
      </w:r>
      <w:r>
        <w:rPr>
          <w:rFonts w:ascii="Arial" w:hAnsi="Arial" w:cs="Arial"/>
          <w:sz w:val="20"/>
          <w:lang w:val="en-US"/>
        </w:rPr>
        <w:t xml:space="preserve"> </w:t>
      </w:r>
      <w:r w:rsidRPr="00B91370">
        <w:rPr>
          <w:rFonts w:ascii="Arial" w:hAnsi="Arial" w:cs="Arial"/>
          <w:sz w:val="20"/>
          <w:lang w:val="en-US"/>
        </w:rPr>
        <w:t>than puncturing per</w:t>
      </w:r>
      <w:r w:rsidR="00226922">
        <w:rPr>
          <w:rFonts w:ascii="Arial" w:hAnsi="Arial" w:cs="Arial"/>
          <w:sz w:val="20"/>
          <w:lang w:val="en-US"/>
        </w:rPr>
        <w:t xml:space="preserve"> </w:t>
      </w:r>
      <w:r w:rsidRPr="00B91370">
        <w:rPr>
          <w:rFonts w:ascii="Arial" w:hAnsi="Arial" w:cs="Arial"/>
          <w:sz w:val="20"/>
          <w:lang w:val="en-US"/>
        </w:rPr>
        <w:t>narrowband</w:t>
      </w:r>
      <w:r w:rsidR="00000755">
        <w:rPr>
          <w:rFonts w:ascii="Arial" w:hAnsi="Arial" w:cs="Arial"/>
          <w:sz w:val="20"/>
          <w:lang w:val="en-US"/>
        </w:rPr>
        <w:t>(s)</w:t>
      </w:r>
      <w:r w:rsidRPr="00B91370">
        <w:rPr>
          <w:rFonts w:ascii="Arial" w:hAnsi="Arial" w:cs="Arial"/>
          <w:sz w:val="20"/>
          <w:lang w:val="en-US"/>
        </w:rPr>
        <w:t xml:space="preserve"> and per</w:t>
      </w:r>
      <w:r w:rsidR="00226922">
        <w:rPr>
          <w:rFonts w:ascii="Arial" w:hAnsi="Arial" w:cs="Arial"/>
          <w:sz w:val="20"/>
          <w:lang w:val="en-US"/>
        </w:rPr>
        <w:t xml:space="preserve"> </w:t>
      </w:r>
      <w:r w:rsidRPr="00B91370">
        <w:rPr>
          <w:rFonts w:ascii="Arial" w:hAnsi="Arial" w:cs="Arial"/>
          <w:sz w:val="20"/>
          <w:lang w:val="en-US"/>
        </w:rPr>
        <w:t>system bandwidth</w:t>
      </w:r>
      <w:r>
        <w:rPr>
          <w:rFonts w:ascii="Arial" w:hAnsi="Arial" w:cs="Arial"/>
          <w:sz w:val="20"/>
          <w:lang w:val="en-US"/>
        </w:rPr>
        <w:t xml:space="preserve">, but </w:t>
      </w:r>
      <w:r w:rsidR="00022142">
        <w:rPr>
          <w:rFonts w:ascii="Arial" w:hAnsi="Arial" w:cs="Arial"/>
          <w:sz w:val="20"/>
          <w:lang w:val="en-US"/>
        </w:rPr>
        <w:t>also t</w:t>
      </w:r>
      <w:r>
        <w:rPr>
          <w:rFonts w:ascii="Arial" w:hAnsi="Arial" w:cs="Arial"/>
          <w:sz w:val="20"/>
          <w:lang w:val="en-US"/>
        </w:rPr>
        <w:t>hat its usefulness highly depends on the scheduler implementation.</w:t>
      </w:r>
      <w:r w:rsidR="001D4009">
        <w:rPr>
          <w:rFonts w:ascii="Arial" w:hAnsi="Arial" w:cs="Arial"/>
          <w:sz w:val="20"/>
          <w:lang w:val="en-US"/>
        </w:rPr>
        <w:t xml:space="preserve"> One possibility could be to </w:t>
      </w:r>
      <w:r w:rsidR="00022142">
        <w:rPr>
          <w:rFonts w:ascii="Arial" w:hAnsi="Arial" w:cs="Arial"/>
          <w:sz w:val="20"/>
          <w:lang w:val="en-US"/>
        </w:rPr>
        <w:t>make</w:t>
      </w:r>
      <w:r w:rsidR="001D4009">
        <w:rPr>
          <w:rFonts w:ascii="Arial" w:hAnsi="Arial" w:cs="Arial"/>
          <w:sz w:val="20"/>
          <w:lang w:val="en-US"/>
        </w:rPr>
        <w:t xml:space="preserve"> the puncturing scheme configurable between per</w:t>
      </w:r>
      <w:r w:rsidR="00022142">
        <w:rPr>
          <w:rFonts w:ascii="Arial" w:hAnsi="Arial" w:cs="Arial"/>
          <w:sz w:val="20"/>
          <w:lang w:val="en-US"/>
        </w:rPr>
        <w:t xml:space="preserve"> </w:t>
      </w:r>
      <w:r w:rsidR="00000755">
        <w:rPr>
          <w:rFonts w:ascii="Arial" w:hAnsi="Arial" w:cs="Arial"/>
          <w:sz w:val="20"/>
          <w:lang w:val="en-US"/>
        </w:rPr>
        <w:t>narrowband(s) and per transmission.</w:t>
      </w:r>
    </w:p>
    <w:p w14:paraId="32232C14" w14:textId="23018AF3" w:rsidR="0098441F" w:rsidRDefault="001C7919" w:rsidP="0098441F">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S</w:t>
      </w:r>
      <w:r w:rsidR="00600624">
        <w:rPr>
          <w:rFonts w:ascii="Arial" w:hAnsi="Arial" w:cs="Arial"/>
          <w:sz w:val="20"/>
          <w:szCs w:val="20"/>
          <w:lang w:val="en-US"/>
        </w:rPr>
        <w:t>ubcarrier puncturing is applied at the right or left edge of</w:t>
      </w:r>
      <w:r w:rsidR="00654153">
        <w:rPr>
          <w:rFonts w:ascii="Arial" w:hAnsi="Arial" w:cs="Arial"/>
          <w:sz w:val="20"/>
          <w:szCs w:val="20"/>
          <w:lang w:val="en-US"/>
        </w:rPr>
        <w:t xml:space="preserve"> (select one option)</w:t>
      </w:r>
      <w:r>
        <w:rPr>
          <w:rFonts w:ascii="Arial" w:hAnsi="Arial" w:cs="Arial"/>
          <w:sz w:val="20"/>
          <w:szCs w:val="20"/>
          <w:lang w:val="en-US"/>
        </w:rPr>
        <w:t>:</w:t>
      </w:r>
    </w:p>
    <w:p w14:paraId="532D1847" w14:textId="2E9084DB" w:rsidR="00600624" w:rsidRDefault="00600624" w:rsidP="00600624">
      <w:pPr>
        <w:pStyle w:val="Proposal"/>
        <w:numPr>
          <w:ilvl w:val="0"/>
          <w:numId w:val="42"/>
        </w:numPr>
        <w:spacing w:after="120" w:line="256" w:lineRule="auto"/>
        <w:ind w:left="2127"/>
        <w:jc w:val="both"/>
        <w:rPr>
          <w:rFonts w:ascii="Arial" w:hAnsi="Arial" w:cs="Arial"/>
          <w:sz w:val="20"/>
          <w:szCs w:val="20"/>
          <w:lang w:val="en-US"/>
        </w:rPr>
      </w:pPr>
      <w:r>
        <w:rPr>
          <w:rFonts w:ascii="Arial" w:hAnsi="Arial" w:cs="Arial"/>
          <w:sz w:val="20"/>
          <w:szCs w:val="20"/>
          <w:lang w:val="en-US"/>
        </w:rPr>
        <w:t xml:space="preserve">Option </w:t>
      </w:r>
      <w:r w:rsidR="001C7919">
        <w:rPr>
          <w:rFonts w:ascii="Arial" w:hAnsi="Arial" w:cs="Arial"/>
          <w:sz w:val="20"/>
          <w:szCs w:val="20"/>
          <w:lang w:val="en-US"/>
        </w:rPr>
        <w:t>A</w:t>
      </w:r>
      <w:r>
        <w:rPr>
          <w:rFonts w:ascii="Arial" w:hAnsi="Arial" w:cs="Arial"/>
          <w:sz w:val="20"/>
          <w:szCs w:val="20"/>
          <w:lang w:val="en-US"/>
        </w:rPr>
        <w:t xml:space="preserve">: </w:t>
      </w:r>
      <w:r w:rsidR="00077273">
        <w:rPr>
          <w:rFonts w:ascii="Arial" w:hAnsi="Arial" w:cs="Arial"/>
          <w:sz w:val="20"/>
          <w:szCs w:val="20"/>
          <w:lang w:val="en-US"/>
        </w:rPr>
        <w:t>Each narrowband</w:t>
      </w:r>
    </w:p>
    <w:p w14:paraId="0BFCA2D3" w14:textId="75A82C18" w:rsidR="00077273" w:rsidRDefault="00077273" w:rsidP="00600624">
      <w:pPr>
        <w:pStyle w:val="Proposal"/>
        <w:numPr>
          <w:ilvl w:val="0"/>
          <w:numId w:val="42"/>
        </w:numPr>
        <w:spacing w:after="120" w:line="256" w:lineRule="auto"/>
        <w:ind w:left="2127"/>
        <w:jc w:val="both"/>
        <w:rPr>
          <w:rFonts w:ascii="Arial" w:hAnsi="Arial" w:cs="Arial"/>
          <w:sz w:val="20"/>
          <w:szCs w:val="20"/>
          <w:lang w:val="en-US"/>
        </w:rPr>
      </w:pPr>
      <w:r>
        <w:rPr>
          <w:rFonts w:ascii="Arial" w:hAnsi="Arial" w:cs="Arial"/>
          <w:sz w:val="20"/>
          <w:szCs w:val="20"/>
          <w:lang w:val="en-US"/>
        </w:rPr>
        <w:t xml:space="preserve">Option </w:t>
      </w:r>
      <w:r w:rsidR="00E32C1A">
        <w:rPr>
          <w:rFonts w:ascii="Arial" w:hAnsi="Arial" w:cs="Arial"/>
          <w:sz w:val="20"/>
          <w:szCs w:val="20"/>
          <w:lang w:val="en-US"/>
        </w:rPr>
        <w:t>B</w:t>
      </w:r>
      <w:r>
        <w:rPr>
          <w:rFonts w:ascii="Arial" w:hAnsi="Arial" w:cs="Arial"/>
          <w:sz w:val="20"/>
          <w:szCs w:val="20"/>
          <w:lang w:val="en-US"/>
        </w:rPr>
        <w:t>: A group of narrowbands which depends on the system bandwidth</w:t>
      </w:r>
    </w:p>
    <w:p w14:paraId="699CBBA1" w14:textId="405A2101" w:rsidR="00600624" w:rsidRDefault="00600624" w:rsidP="00600624">
      <w:pPr>
        <w:pStyle w:val="Proposal"/>
        <w:numPr>
          <w:ilvl w:val="0"/>
          <w:numId w:val="42"/>
        </w:numPr>
        <w:spacing w:after="120" w:line="256" w:lineRule="auto"/>
        <w:ind w:left="2127"/>
        <w:jc w:val="both"/>
        <w:rPr>
          <w:rFonts w:ascii="Arial" w:hAnsi="Arial" w:cs="Arial"/>
          <w:sz w:val="20"/>
          <w:szCs w:val="20"/>
          <w:lang w:val="en-US"/>
        </w:rPr>
      </w:pPr>
      <w:r>
        <w:rPr>
          <w:rFonts w:ascii="Arial" w:hAnsi="Arial" w:cs="Arial"/>
          <w:sz w:val="20"/>
          <w:szCs w:val="20"/>
          <w:lang w:val="en-US"/>
        </w:rPr>
        <w:t xml:space="preserve">Option </w:t>
      </w:r>
      <w:r w:rsidR="00E32C1A">
        <w:rPr>
          <w:rFonts w:ascii="Arial" w:hAnsi="Arial" w:cs="Arial"/>
          <w:sz w:val="20"/>
          <w:szCs w:val="20"/>
          <w:lang w:val="en-US"/>
        </w:rPr>
        <w:t>C</w:t>
      </w:r>
      <w:r w:rsidR="001C7919">
        <w:rPr>
          <w:rFonts w:ascii="Arial" w:hAnsi="Arial" w:cs="Arial"/>
          <w:sz w:val="20"/>
          <w:szCs w:val="20"/>
          <w:lang w:val="en-US"/>
        </w:rPr>
        <w:t>:</w:t>
      </w:r>
      <w:r>
        <w:rPr>
          <w:rFonts w:ascii="Arial" w:hAnsi="Arial" w:cs="Arial"/>
          <w:sz w:val="20"/>
          <w:szCs w:val="20"/>
          <w:lang w:val="en-US"/>
        </w:rPr>
        <w:t xml:space="preserve"> </w:t>
      </w:r>
      <w:r w:rsidR="001C7919">
        <w:rPr>
          <w:rFonts w:ascii="Arial" w:hAnsi="Arial" w:cs="Arial"/>
          <w:sz w:val="20"/>
          <w:szCs w:val="20"/>
          <w:lang w:val="en-US"/>
        </w:rPr>
        <w:t>A group of PRBs used for transmissions</w:t>
      </w:r>
    </w:p>
    <w:p w14:paraId="18FB5B4F" w14:textId="3997BE25" w:rsidR="001C7919" w:rsidRDefault="001C7919" w:rsidP="00600624">
      <w:pPr>
        <w:pStyle w:val="Proposal"/>
        <w:numPr>
          <w:ilvl w:val="0"/>
          <w:numId w:val="42"/>
        </w:numPr>
        <w:spacing w:after="120" w:line="256" w:lineRule="auto"/>
        <w:ind w:left="2127"/>
        <w:jc w:val="both"/>
        <w:rPr>
          <w:rFonts w:ascii="Arial" w:hAnsi="Arial" w:cs="Arial"/>
          <w:sz w:val="20"/>
          <w:szCs w:val="20"/>
          <w:lang w:val="en-US"/>
        </w:rPr>
      </w:pPr>
      <w:r>
        <w:rPr>
          <w:rFonts w:ascii="Arial" w:hAnsi="Arial" w:cs="Arial"/>
          <w:sz w:val="20"/>
          <w:szCs w:val="20"/>
          <w:lang w:val="en-US"/>
        </w:rPr>
        <w:t xml:space="preserve">Option </w:t>
      </w:r>
      <w:r w:rsidR="00E32C1A">
        <w:rPr>
          <w:rFonts w:ascii="Arial" w:hAnsi="Arial" w:cs="Arial"/>
          <w:sz w:val="20"/>
          <w:szCs w:val="20"/>
          <w:lang w:val="en-US"/>
        </w:rPr>
        <w:t>D</w:t>
      </w:r>
      <w:r>
        <w:rPr>
          <w:rFonts w:ascii="Arial" w:hAnsi="Arial" w:cs="Arial"/>
          <w:sz w:val="20"/>
          <w:szCs w:val="20"/>
          <w:lang w:val="en-US"/>
        </w:rPr>
        <w:t xml:space="preserve">: Configurable between </w:t>
      </w:r>
      <w:r w:rsidR="00077273">
        <w:rPr>
          <w:rFonts w:ascii="Arial" w:hAnsi="Arial" w:cs="Arial"/>
          <w:sz w:val="20"/>
          <w:szCs w:val="20"/>
          <w:lang w:val="en-US"/>
        </w:rPr>
        <w:t>static (</w:t>
      </w:r>
      <w:r>
        <w:rPr>
          <w:rFonts w:ascii="Arial" w:hAnsi="Arial" w:cs="Arial"/>
          <w:sz w:val="20"/>
          <w:szCs w:val="20"/>
          <w:lang w:val="en-US"/>
        </w:rPr>
        <w:t>Option A</w:t>
      </w:r>
      <w:r w:rsidR="00077273">
        <w:rPr>
          <w:rFonts w:ascii="Arial" w:hAnsi="Arial" w:cs="Arial"/>
          <w:sz w:val="20"/>
          <w:szCs w:val="20"/>
          <w:lang w:val="en-US"/>
        </w:rPr>
        <w:t xml:space="preserve"> or </w:t>
      </w:r>
      <w:r w:rsidR="00E32C1A">
        <w:rPr>
          <w:rFonts w:ascii="Arial" w:hAnsi="Arial" w:cs="Arial"/>
          <w:sz w:val="20"/>
          <w:szCs w:val="20"/>
          <w:lang w:val="en-US"/>
        </w:rPr>
        <w:t>B</w:t>
      </w:r>
      <w:r w:rsidR="00077273">
        <w:rPr>
          <w:rFonts w:ascii="Arial" w:hAnsi="Arial" w:cs="Arial"/>
          <w:sz w:val="20"/>
          <w:szCs w:val="20"/>
          <w:lang w:val="en-US"/>
        </w:rPr>
        <w:t>)</w:t>
      </w:r>
      <w:r>
        <w:rPr>
          <w:rFonts w:ascii="Arial" w:hAnsi="Arial" w:cs="Arial"/>
          <w:sz w:val="20"/>
          <w:szCs w:val="20"/>
          <w:lang w:val="en-US"/>
        </w:rPr>
        <w:t xml:space="preserve"> and </w:t>
      </w:r>
      <w:r w:rsidR="00077273">
        <w:rPr>
          <w:rFonts w:ascii="Arial" w:hAnsi="Arial" w:cs="Arial"/>
          <w:sz w:val="20"/>
          <w:szCs w:val="20"/>
          <w:lang w:val="en-US"/>
        </w:rPr>
        <w:t xml:space="preserve">dynamic (Option </w:t>
      </w:r>
      <w:r w:rsidR="00E32C1A">
        <w:rPr>
          <w:rFonts w:ascii="Arial" w:hAnsi="Arial" w:cs="Arial"/>
          <w:sz w:val="20"/>
          <w:szCs w:val="20"/>
          <w:lang w:val="en-US"/>
        </w:rPr>
        <w:t>C</w:t>
      </w:r>
      <w:r w:rsidR="00077273">
        <w:rPr>
          <w:rFonts w:ascii="Arial" w:hAnsi="Arial" w:cs="Arial"/>
          <w:sz w:val="20"/>
          <w:szCs w:val="20"/>
          <w:lang w:val="en-US"/>
        </w:rPr>
        <w:t>) puncturing</w:t>
      </w:r>
    </w:p>
    <w:p w14:paraId="0BDAD91A" w14:textId="355EDF54" w:rsidR="00600624" w:rsidRDefault="007F49A9" w:rsidP="0098441F">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 xml:space="preserve">Subcarrier puncturing is </w:t>
      </w:r>
      <w:r w:rsidR="00D97AFE">
        <w:rPr>
          <w:rFonts w:ascii="Arial" w:hAnsi="Arial" w:cs="Arial"/>
          <w:sz w:val="20"/>
          <w:szCs w:val="20"/>
          <w:lang w:val="en-US"/>
        </w:rPr>
        <w:t>never</w:t>
      </w:r>
      <w:r>
        <w:rPr>
          <w:rFonts w:ascii="Arial" w:hAnsi="Arial" w:cs="Arial"/>
          <w:sz w:val="20"/>
          <w:szCs w:val="20"/>
          <w:lang w:val="en-US"/>
        </w:rPr>
        <w:t xml:space="preserve"> applied </w:t>
      </w:r>
      <w:r w:rsidR="000A76AE">
        <w:rPr>
          <w:rFonts w:ascii="Arial" w:hAnsi="Arial" w:cs="Arial"/>
          <w:sz w:val="20"/>
          <w:szCs w:val="20"/>
          <w:lang w:val="en-US"/>
        </w:rPr>
        <w:t>inside</w:t>
      </w:r>
      <w:r>
        <w:rPr>
          <w:rFonts w:ascii="Arial" w:hAnsi="Arial" w:cs="Arial"/>
          <w:sz w:val="20"/>
          <w:szCs w:val="20"/>
          <w:lang w:val="en-US"/>
        </w:rPr>
        <w:t xml:space="preserve"> a frequency resource allocation, only at </w:t>
      </w:r>
      <w:r w:rsidR="008604BE">
        <w:rPr>
          <w:rFonts w:ascii="Arial" w:hAnsi="Arial" w:cs="Arial"/>
          <w:sz w:val="20"/>
          <w:szCs w:val="20"/>
          <w:lang w:val="en-US"/>
        </w:rPr>
        <w:t>one of its</w:t>
      </w:r>
      <w:r w:rsidR="003366A3">
        <w:rPr>
          <w:rFonts w:ascii="Arial" w:hAnsi="Arial" w:cs="Arial"/>
          <w:sz w:val="20"/>
          <w:szCs w:val="20"/>
          <w:lang w:val="en-US"/>
        </w:rPr>
        <w:t xml:space="preserve"> edge</w:t>
      </w:r>
      <w:r w:rsidR="008604BE">
        <w:rPr>
          <w:rFonts w:ascii="Arial" w:hAnsi="Arial" w:cs="Arial"/>
          <w:sz w:val="20"/>
          <w:szCs w:val="20"/>
          <w:lang w:val="en-US"/>
        </w:rPr>
        <w:t>s</w:t>
      </w:r>
      <w:r w:rsidR="003366A3">
        <w:rPr>
          <w:rFonts w:ascii="Arial" w:hAnsi="Arial" w:cs="Arial"/>
          <w:sz w:val="20"/>
          <w:szCs w:val="20"/>
          <w:lang w:val="en-US"/>
        </w:rPr>
        <w:t>.</w:t>
      </w:r>
    </w:p>
    <w:p w14:paraId="6C94D134" w14:textId="76AC84EA" w:rsidR="000B111C" w:rsidRDefault="000B111C" w:rsidP="0098441F">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Subcarrier puncturing is applied to unicast transmissions of MPDCCH/PDSCH scrambled by C-RNTI or SPS-C-RNTI.</w:t>
      </w:r>
    </w:p>
    <w:p w14:paraId="0A5EC659" w14:textId="77777777" w:rsidR="0098441F" w:rsidRDefault="0098441F" w:rsidP="0098441F">
      <w:pPr>
        <w:pStyle w:val="BodyText"/>
        <w:rPr>
          <w:rFonts w:ascii="Arial" w:hAnsi="Arial" w:cs="Arial"/>
          <w:sz w:val="20"/>
          <w:lang w:val="en-US"/>
        </w:rPr>
      </w:pPr>
    </w:p>
    <w:p w14:paraId="060D5C78" w14:textId="4CB35685" w:rsidR="00FE4737" w:rsidRDefault="00FE4737" w:rsidP="00FE4737">
      <w:pPr>
        <w:pStyle w:val="BodyText"/>
        <w:rPr>
          <w:rFonts w:ascii="Arial" w:hAnsi="Arial" w:cs="Arial"/>
          <w:sz w:val="20"/>
          <w:lang w:val="en-US"/>
        </w:rPr>
      </w:pPr>
      <w:r>
        <w:rPr>
          <w:rFonts w:ascii="Arial" w:hAnsi="Arial" w:cs="Arial"/>
          <w:sz w:val="20"/>
          <w:lang w:val="en-US"/>
        </w:rPr>
        <w:t>The table below summarizes proposals related to signaling aspects.</w:t>
      </w:r>
    </w:p>
    <w:tbl>
      <w:tblPr>
        <w:tblStyle w:val="TableGrid"/>
        <w:tblW w:w="0" w:type="auto"/>
        <w:tblLook w:val="04A0" w:firstRow="1" w:lastRow="0" w:firstColumn="1" w:lastColumn="0" w:noHBand="0" w:noVBand="1"/>
      </w:tblPr>
      <w:tblGrid>
        <w:gridCol w:w="2830"/>
        <w:gridCol w:w="6799"/>
      </w:tblGrid>
      <w:tr w:rsidR="00FE4737" w:rsidRPr="001A73FF" w14:paraId="1D7B9971" w14:textId="77777777" w:rsidTr="0035331D">
        <w:tc>
          <w:tcPr>
            <w:tcW w:w="2830" w:type="dxa"/>
          </w:tcPr>
          <w:p w14:paraId="49A10C75" w14:textId="593BEFF7" w:rsidR="00FE4737" w:rsidRPr="00BE165B" w:rsidRDefault="00FE4737" w:rsidP="0035331D">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_Ref21690879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[2]</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6799" w:type="dxa"/>
          </w:tcPr>
          <w:p w14:paraId="0DA20081" w14:textId="77777777" w:rsidR="003362F7" w:rsidRDefault="003362F7" w:rsidP="003362F7">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5</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Configuration parameters can indicate the number of LTE-M subcarrier(s) which need to be punctured, using {+1, +2} values for puncturing 1 or 2 subcarriers on the right edge of PRBs or narrowband, and {-1, -2} values for puncturing 1 or 2 subcarriers on the left edge of PRBs or narrowband.</w:t>
            </w:r>
          </w:p>
          <w:p w14:paraId="482DBB69" w14:textId="786D2143" w:rsidR="00FE4737" w:rsidRPr="003362F7" w:rsidRDefault="003362F7" w:rsidP="003362F7">
            <w:pPr>
              <w:rPr>
                <w:rFonts w:ascii="Times New Roman" w:hAnsi="Times New Roman" w:cs="Times New Roman"/>
                <w:sz w:val="20"/>
                <w:lang w:val="en-US" w:eastAsia="zh-CN"/>
              </w:rPr>
            </w:pPr>
            <w:r w:rsidRPr="003362F7">
              <w:rPr>
                <w:rFonts w:ascii="Times New Roman" w:hAnsi="Times New Roman" w:cs="Times New Roman"/>
                <w:sz w:val="20"/>
                <w:lang w:val="en-US" w:eastAsia="zh-CN"/>
              </w:rPr>
              <w:t>Proposal 6: An indicated positive number of subcarriers applies to PRBs above the DC subcarrier, and an indicated negative number of subcarriers applies to PRBs below the DC subcarrier. On the other side of the DC subcarrier, one less subcarrier is punctured.</w:t>
            </w:r>
          </w:p>
        </w:tc>
      </w:tr>
      <w:tr w:rsidR="00FE4737" w:rsidRPr="001A73FF" w14:paraId="59913BE0" w14:textId="77777777" w:rsidTr="0035331D">
        <w:tc>
          <w:tcPr>
            <w:tcW w:w="2830" w:type="dxa"/>
          </w:tcPr>
          <w:p w14:paraId="29BA45EA" w14:textId="078EF4AD" w:rsidR="00FE4737" w:rsidRPr="00BE165B" w:rsidRDefault="00FE4737" w:rsidP="0035331D">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_Ref21690892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[3]</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6799" w:type="dxa"/>
          </w:tcPr>
          <w:p w14:paraId="6A18EEE2" w14:textId="421A3DAB" w:rsidR="00FE4737" w:rsidRPr="00BE165B" w:rsidRDefault="006F0B59" w:rsidP="0035331D">
            <w:pPr>
              <w:rPr>
                <w:rFonts w:ascii="Times New Roman" w:hAnsi="Times New Roman" w:cs="Times New Roman"/>
                <w:sz w:val="20"/>
                <w:lang w:val="en-US" w:eastAsia="zh-CN"/>
              </w:rPr>
            </w:pPr>
            <w:r w:rsidRPr="00D16FA9">
              <w:rPr>
                <w:rFonts w:ascii="Times New Roman" w:hAnsi="Times New Roman" w:cs="Times New Roman"/>
                <w:sz w:val="20"/>
                <w:lang w:val="en-US" w:eastAsia="zh-CN"/>
              </w:rPr>
              <w:t>Proposal 2: The actual number of punctured subcarriers and their locations are configured by higher layers via SIB and no DCI is introduced to indicate the punctured subcarriers.</w:t>
            </w:r>
          </w:p>
        </w:tc>
      </w:tr>
      <w:tr w:rsidR="00FE4737" w:rsidRPr="001A73FF" w14:paraId="10FCAF06" w14:textId="77777777" w:rsidTr="0035331D">
        <w:tc>
          <w:tcPr>
            <w:tcW w:w="2830" w:type="dxa"/>
          </w:tcPr>
          <w:p w14:paraId="33B2F02B" w14:textId="37D30661" w:rsidR="00FE4737" w:rsidRPr="00BE165B" w:rsidRDefault="00FE4737" w:rsidP="0035331D">
            <w:pPr>
              <w:rPr>
                <w:rFonts w:ascii="Times New Roman" w:hAnsi="Times New Roman" w:cs="Times New Roman"/>
                <w:sz w:val="20"/>
                <w:lang w:eastAsia="zh-CN"/>
              </w:rPr>
            </w:pPr>
            <w:r w:rsidRPr="00BE165B">
              <w:rPr>
                <w:rFonts w:ascii="Times New Roman" w:hAnsi="Times New Roman" w:cs="Times New Roman"/>
                <w:sz w:val="20"/>
                <w:lang w:eastAsia="zh-CN"/>
              </w:rPr>
              <w:lastRenderedPageBreak/>
              <w:fldChar w:fldCharType="begin"/>
            </w:r>
            <w:r w:rsidRPr="00BE165B">
              <w:rPr>
                <w:rFonts w:ascii="Times New Roman" w:hAnsi="Times New Roman" w:cs="Times New Roman"/>
                <w:sz w:val="20"/>
                <w:lang w:eastAsia="zh-CN"/>
              </w:rPr>
              <w:instrText xml:space="preserve"> REF _Ref21690941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[4]</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6799" w:type="dxa"/>
          </w:tcPr>
          <w:p w14:paraId="72B47BC2" w14:textId="59511E3A" w:rsidR="00FE4737" w:rsidRPr="00BE165B" w:rsidRDefault="00BA67D5" w:rsidP="0035331D">
            <w:pPr>
              <w:rPr>
                <w:rFonts w:ascii="Times New Roman" w:hAnsi="Times New Roman" w:cs="Times New Roman"/>
                <w:sz w:val="20"/>
                <w:lang w:val="en-US" w:eastAsia="zh-CN"/>
              </w:rPr>
            </w:pPr>
            <w:r w:rsidRPr="003F0DA9">
              <w:rPr>
                <w:rFonts w:ascii="Times New Roman" w:hAnsi="Times New Roman" w:cs="Times New Roman"/>
                <w:sz w:val="20"/>
                <w:lang w:val="en-US" w:eastAsia="zh-CN"/>
              </w:rPr>
              <w:t>Proposal 8: The eNB can dynamically override the puncturing via DCI under certain conditions.</w:t>
            </w:r>
          </w:p>
        </w:tc>
      </w:tr>
      <w:tr w:rsidR="00FE4737" w:rsidRPr="001A73FF" w14:paraId="1429C54B" w14:textId="77777777" w:rsidTr="0035331D">
        <w:tc>
          <w:tcPr>
            <w:tcW w:w="2830" w:type="dxa"/>
          </w:tcPr>
          <w:p w14:paraId="48D3423C" w14:textId="1D514F45" w:rsidR="00FE4737" w:rsidRPr="00BE165B" w:rsidRDefault="00FE4737" w:rsidP="0035331D">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_Ref21690953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[5]</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6799" w:type="dxa"/>
          </w:tcPr>
          <w:p w14:paraId="53CA1291" w14:textId="77777777" w:rsidR="007679B4" w:rsidRPr="001853D5" w:rsidRDefault="007679B4" w:rsidP="007679B4">
            <w:pPr>
              <w:rPr>
                <w:rFonts w:ascii="Times New Roman" w:hAnsi="Times New Roman" w:cs="Times New Roman"/>
                <w:sz w:val="20"/>
                <w:szCs w:val="20"/>
              </w:rPr>
            </w:pPr>
            <w:r w:rsidRPr="001853D5">
              <w:rPr>
                <w:rFonts w:ascii="Times New Roman" w:hAnsi="Times New Roman" w:cs="Times New Roman"/>
                <w:sz w:val="20"/>
                <w:szCs w:val="20"/>
              </w:rPr>
              <w:t>Proposal 2: Depending on whether the NR can use the resource within/across the LTE system bandwidth, for LTE MTC DL subcarrier puncturing it can be configured by eNB between the following two alternatives.</w:t>
            </w:r>
          </w:p>
          <w:p w14:paraId="29CD8A9A" w14:textId="77777777" w:rsidR="007679B4" w:rsidRDefault="007679B4" w:rsidP="007679B4">
            <w:pPr>
              <w:pStyle w:val="ListParagraph"/>
              <w:numPr>
                <w:ilvl w:val="0"/>
                <w:numId w:val="37"/>
              </w:numPr>
              <w:rPr>
                <w:rFonts w:ascii="Times New Roman" w:hAnsi="Times New Roman" w:cs="Times New Roman"/>
                <w:sz w:val="20"/>
                <w:lang w:val="en-US" w:eastAsia="zh-CN"/>
              </w:rPr>
            </w:pPr>
            <w:r w:rsidRPr="001853D5">
              <w:rPr>
                <w:rFonts w:ascii="Times New Roman" w:hAnsi="Times New Roman" w:cs="Times New Roman"/>
                <w:sz w:val="20"/>
                <w:lang w:val="en-US" w:eastAsia="zh-CN"/>
              </w:rPr>
              <w:t>LTE MTC DL subcarrier puncturing applies per narrowband</w:t>
            </w:r>
          </w:p>
          <w:p w14:paraId="6BA0D574" w14:textId="73589EB5" w:rsidR="00FE4737" w:rsidRPr="007679B4" w:rsidRDefault="007679B4" w:rsidP="007679B4">
            <w:pPr>
              <w:pStyle w:val="ListParagraph"/>
              <w:numPr>
                <w:ilvl w:val="0"/>
                <w:numId w:val="37"/>
              </w:numPr>
              <w:rPr>
                <w:rFonts w:ascii="Times New Roman" w:hAnsi="Times New Roman" w:cs="Times New Roman"/>
                <w:sz w:val="20"/>
                <w:lang w:val="en-US" w:eastAsia="zh-CN"/>
              </w:rPr>
            </w:pPr>
            <w:r w:rsidRPr="007679B4">
              <w:rPr>
                <w:rFonts w:ascii="Times New Roman" w:hAnsi="Times New Roman" w:cs="Times New Roman"/>
                <w:sz w:val="20"/>
                <w:lang w:val="en-US" w:eastAsia="zh-CN"/>
              </w:rPr>
              <w:t>LTE MTC DL subcarrier puncturing applies per system bandwidth</w:t>
            </w:r>
          </w:p>
        </w:tc>
      </w:tr>
      <w:tr w:rsidR="00FE4737" w:rsidRPr="00AC02B7" w14:paraId="41295B7B" w14:textId="77777777" w:rsidTr="0035331D">
        <w:tc>
          <w:tcPr>
            <w:tcW w:w="2830" w:type="dxa"/>
          </w:tcPr>
          <w:p w14:paraId="2182955B" w14:textId="5D59B5D2" w:rsidR="00FE4737" w:rsidRPr="00BE165B" w:rsidRDefault="00FE4737" w:rsidP="0035331D">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_Ref24729179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[6]</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6799" w:type="dxa"/>
          </w:tcPr>
          <w:p w14:paraId="31B52119" w14:textId="77777777" w:rsidR="000647AE" w:rsidRPr="003D0C33" w:rsidRDefault="000647AE" w:rsidP="000647AE">
            <w:pPr>
              <w:rPr>
                <w:rFonts w:ascii="Times New Roman" w:hAnsi="Times New Roman" w:cs="Times New Roman"/>
                <w:sz w:val="20"/>
                <w:szCs w:val="20"/>
              </w:rPr>
            </w:pPr>
            <w:r w:rsidRPr="003D0C33">
              <w:rPr>
                <w:rFonts w:ascii="Times New Roman" w:hAnsi="Times New Roman" w:cs="Times New Roman"/>
                <w:sz w:val="20"/>
                <w:szCs w:val="20"/>
              </w:rPr>
              <w:t>Proposal 1: Maximum number of outlying subcarriers to be punctured and the location of the outlying subcarrier with maximum number (above or below the DC subcarrier) are configured by 2-bit fi</w:t>
            </w:r>
            <w:r>
              <w:rPr>
                <w:rFonts w:ascii="Times New Roman" w:hAnsi="Times New Roman" w:cs="Times New Roman"/>
                <w:sz w:val="20"/>
                <w:szCs w:val="20"/>
              </w:rPr>
              <w:t>e</w:t>
            </w:r>
            <w:r w:rsidRPr="003D0C33">
              <w:rPr>
                <w:rFonts w:ascii="Times New Roman" w:hAnsi="Times New Roman" w:cs="Times New Roman"/>
                <w:sz w:val="20"/>
                <w:szCs w:val="20"/>
              </w:rPr>
              <w:t>ld:</w:t>
            </w:r>
          </w:p>
          <w:p w14:paraId="0CC381EB" w14:textId="77777777" w:rsidR="000647AE" w:rsidRPr="003D0C33" w:rsidRDefault="000647AE" w:rsidP="000647AE">
            <w:pPr>
              <w:pStyle w:val="ListParagraph"/>
              <w:numPr>
                <w:ilvl w:val="0"/>
                <w:numId w:val="37"/>
              </w:numPr>
              <w:rPr>
                <w:rFonts w:ascii="Times New Roman" w:hAnsi="Times New Roman" w:cs="Times New Roman"/>
                <w:sz w:val="20"/>
                <w:lang w:val="en-US" w:eastAsia="zh-CN"/>
              </w:rPr>
            </w:pPr>
            <w:r w:rsidRPr="003D0C33">
              <w:rPr>
                <w:rFonts w:ascii="Times New Roman" w:hAnsi="Times New Roman" w:cs="Times New Roman"/>
                <w:sz w:val="20"/>
                <w:lang w:val="en-US" w:eastAsia="zh-CN"/>
              </w:rPr>
              <w:t>‘00’:  The maximum number of outlying subcarriers is 2 and the outlying subcarrier with the maximum number is below the DC subcarrier.</w:t>
            </w:r>
          </w:p>
          <w:p w14:paraId="435BD2F0" w14:textId="77777777" w:rsidR="000647AE" w:rsidRPr="003D0C33" w:rsidRDefault="000647AE" w:rsidP="000647AE">
            <w:pPr>
              <w:pStyle w:val="ListParagraph"/>
              <w:numPr>
                <w:ilvl w:val="0"/>
                <w:numId w:val="37"/>
              </w:numPr>
              <w:rPr>
                <w:rFonts w:ascii="Times New Roman" w:hAnsi="Times New Roman" w:cs="Times New Roman"/>
                <w:sz w:val="20"/>
                <w:lang w:val="en-US" w:eastAsia="zh-CN"/>
              </w:rPr>
            </w:pPr>
            <w:r w:rsidRPr="003D0C33">
              <w:rPr>
                <w:rFonts w:ascii="Times New Roman" w:hAnsi="Times New Roman" w:cs="Times New Roman"/>
                <w:sz w:val="20"/>
                <w:lang w:val="en-US" w:eastAsia="zh-CN"/>
              </w:rPr>
              <w:t>‘01’: The maximum number of outlying subcarriers is 1 and the outlying subcarrier with the maximum number is below the DC subcarrier.</w:t>
            </w:r>
          </w:p>
          <w:p w14:paraId="34B80E5D" w14:textId="77777777" w:rsidR="000647AE" w:rsidRPr="003D0C33" w:rsidRDefault="000647AE" w:rsidP="000647AE">
            <w:pPr>
              <w:pStyle w:val="ListParagraph"/>
              <w:numPr>
                <w:ilvl w:val="0"/>
                <w:numId w:val="37"/>
              </w:numPr>
              <w:rPr>
                <w:rFonts w:ascii="Times New Roman" w:hAnsi="Times New Roman" w:cs="Times New Roman"/>
                <w:sz w:val="20"/>
                <w:lang w:val="en-US" w:eastAsia="zh-CN"/>
              </w:rPr>
            </w:pPr>
            <w:r w:rsidRPr="003D0C33">
              <w:rPr>
                <w:rFonts w:ascii="Times New Roman" w:hAnsi="Times New Roman" w:cs="Times New Roman"/>
                <w:sz w:val="20"/>
                <w:lang w:val="en-US" w:eastAsia="zh-CN"/>
              </w:rPr>
              <w:t>‘11”: The maximum number of outlying subcarriers is 1 and the outlying subcarrier with the maximum number is above the DC subcarrier.</w:t>
            </w:r>
          </w:p>
          <w:p w14:paraId="140BE313" w14:textId="77777777" w:rsidR="000647AE" w:rsidRPr="003D0C33" w:rsidRDefault="000647AE" w:rsidP="000647AE">
            <w:pPr>
              <w:pStyle w:val="ListParagraph"/>
              <w:numPr>
                <w:ilvl w:val="0"/>
                <w:numId w:val="37"/>
              </w:numPr>
              <w:rPr>
                <w:rFonts w:ascii="Times New Roman" w:hAnsi="Times New Roman" w:cs="Times New Roman"/>
                <w:sz w:val="20"/>
                <w:lang w:val="en-US" w:eastAsia="zh-CN"/>
              </w:rPr>
            </w:pPr>
            <w:r w:rsidRPr="003D0C33">
              <w:rPr>
                <w:rFonts w:ascii="Times New Roman" w:hAnsi="Times New Roman" w:cs="Times New Roman"/>
                <w:sz w:val="20"/>
                <w:lang w:val="en-US" w:eastAsia="zh-CN"/>
              </w:rPr>
              <w:t>‘10”: The maximum number of outlying subcarriers is 2 and the outlying subcarrier with the maximum number is above the DC subcarrier.</w:t>
            </w:r>
          </w:p>
          <w:p w14:paraId="29A885FF" w14:textId="79715145" w:rsidR="00FE4737" w:rsidRPr="00BE165B" w:rsidRDefault="00381972" w:rsidP="0035331D">
            <w:pPr>
              <w:rPr>
                <w:rFonts w:ascii="Times New Roman" w:hAnsi="Times New Roman" w:cs="Times New Roman"/>
                <w:sz w:val="20"/>
                <w:szCs w:val="20"/>
              </w:rPr>
            </w:pPr>
            <w:r w:rsidRPr="003D0C33">
              <w:rPr>
                <w:rFonts w:ascii="Times New Roman" w:hAnsi="Times New Roman" w:cs="Times New Roman"/>
                <w:sz w:val="20"/>
                <w:szCs w:val="20"/>
              </w:rPr>
              <w:t>Proposal 4: For Rel-16 LTE-MTC UEs, when the feature of puncturing subcarrier is semi-statically configured, dynamic DCI signalling is used to indicate whether to puncture the outlying subcarriers for PDSCH transmission.</w:t>
            </w:r>
          </w:p>
        </w:tc>
      </w:tr>
      <w:tr w:rsidR="003A630A" w:rsidRPr="00AC02B7" w14:paraId="0DF980AD" w14:textId="77777777" w:rsidTr="0035331D">
        <w:tc>
          <w:tcPr>
            <w:tcW w:w="2830" w:type="dxa"/>
          </w:tcPr>
          <w:p w14:paraId="4351ABC8" w14:textId="1F05EF0F" w:rsidR="003A630A" w:rsidRPr="00BE165B" w:rsidRDefault="003A630A" w:rsidP="003A630A">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_Ref24728804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[8]</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6799" w:type="dxa"/>
          </w:tcPr>
          <w:p w14:paraId="2F37E283" w14:textId="7A6841E8" w:rsidR="003A630A" w:rsidRPr="00BE165B" w:rsidRDefault="003A630A" w:rsidP="003A630A">
            <w:pPr>
              <w:rPr>
                <w:rFonts w:ascii="Times New Roman" w:hAnsi="Times New Roman" w:cs="Times New Roman"/>
                <w:sz w:val="20"/>
                <w:szCs w:val="20"/>
              </w:rPr>
            </w:pPr>
            <w:r w:rsidRPr="00005222">
              <w:rPr>
                <w:rFonts w:ascii="Times New Roman" w:hAnsi="Times New Roman" w:cs="Times New Roman"/>
                <w:sz w:val="20"/>
                <w:szCs w:val="20"/>
              </w:rPr>
              <w:t>Proposal 10: LTE-MTC DL subcarriers puncturing is configured based on UE capability</w:t>
            </w:r>
          </w:p>
        </w:tc>
      </w:tr>
    </w:tbl>
    <w:p w14:paraId="37CA3275" w14:textId="27861056" w:rsidR="00FE4737" w:rsidRDefault="00FE4737" w:rsidP="00FE4737">
      <w:pPr>
        <w:pStyle w:val="BodyText"/>
        <w:rPr>
          <w:rFonts w:ascii="Arial" w:hAnsi="Arial" w:cs="Arial"/>
          <w:sz w:val="20"/>
          <w:lang w:val="en-US"/>
        </w:rPr>
      </w:pPr>
    </w:p>
    <w:p w14:paraId="271023D6" w14:textId="46FD2E13" w:rsidR="006E4C68" w:rsidRPr="006E4C68" w:rsidRDefault="006E4C68" w:rsidP="006E4C68">
      <w:pPr>
        <w:pStyle w:val="BodyText"/>
        <w:rPr>
          <w:rFonts w:ascii="Arial" w:hAnsi="Arial" w:cs="Arial"/>
          <w:sz w:val="20"/>
          <w:lang w:val="en-US"/>
        </w:rPr>
      </w:pPr>
      <w:r w:rsidRPr="006E4C68">
        <w:rPr>
          <w:rFonts w:ascii="Arial" w:hAnsi="Arial" w:cs="Arial"/>
          <w:sz w:val="20"/>
          <w:lang w:val="en-US"/>
        </w:rPr>
        <w:t>The number of punctured subcarriers and their positions can be configured in different ways. The number of punctured subcarriers can be 1</w:t>
      </w:r>
      <w:r>
        <w:rPr>
          <w:rFonts w:ascii="Arial" w:hAnsi="Arial" w:cs="Arial"/>
          <w:sz w:val="20"/>
          <w:lang w:val="en-US"/>
        </w:rPr>
        <w:t xml:space="preserve"> </w:t>
      </w:r>
      <w:r w:rsidRPr="006E4C68">
        <w:rPr>
          <w:rFonts w:ascii="Arial" w:hAnsi="Arial" w:cs="Arial"/>
          <w:sz w:val="20"/>
          <w:lang w:val="en-US"/>
        </w:rPr>
        <w:t>or 2. Their locations can be on right</w:t>
      </w:r>
      <w:r>
        <w:rPr>
          <w:rFonts w:ascii="Arial" w:hAnsi="Arial" w:cs="Arial"/>
          <w:sz w:val="20"/>
          <w:lang w:val="en-US"/>
        </w:rPr>
        <w:t xml:space="preserve"> </w:t>
      </w:r>
      <w:r w:rsidRPr="006E4C68">
        <w:rPr>
          <w:rFonts w:ascii="Arial" w:hAnsi="Arial" w:cs="Arial"/>
          <w:sz w:val="20"/>
          <w:lang w:val="en-US"/>
        </w:rPr>
        <w:t>edge or left</w:t>
      </w:r>
      <w:r>
        <w:rPr>
          <w:rFonts w:ascii="Arial" w:hAnsi="Arial" w:cs="Arial"/>
          <w:sz w:val="20"/>
          <w:lang w:val="en-US"/>
        </w:rPr>
        <w:t xml:space="preserve"> </w:t>
      </w:r>
      <w:r w:rsidRPr="006E4C68">
        <w:rPr>
          <w:rFonts w:ascii="Arial" w:hAnsi="Arial" w:cs="Arial"/>
          <w:sz w:val="20"/>
          <w:lang w:val="en-US"/>
        </w:rPr>
        <w:t xml:space="preserve">edge of </w:t>
      </w:r>
      <w:r>
        <w:rPr>
          <w:rFonts w:ascii="Arial" w:hAnsi="Arial" w:cs="Arial"/>
          <w:sz w:val="20"/>
          <w:lang w:val="en-US"/>
        </w:rPr>
        <w:t>the punctured transmission bandwidth discussed above. Th</w:t>
      </w:r>
      <w:r w:rsidRPr="006E4C68">
        <w:rPr>
          <w:rFonts w:ascii="Arial" w:hAnsi="Arial" w:cs="Arial"/>
          <w:sz w:val="20"/>
          <w:lang w:val="en-US"/>
        </w:rPr>
        <w:t xml:space="preserve">ey can be above or below the DC subcarrier. </w:t>
      </w:r>
      <w:r>
        <w:rPr>
          <w:rFonts w:ascii="Arial" w:hAnsi="Arial" w:cs="Arial"/>
          <w:sz w:val="20"/>
          <w:lang w:val="en-US"/>
        </w:rPr>
        <w:t>However</w:t>
      </w:r>
      <w:r w:rsidRPr="006E4C68">
        <w:rPr>
          <w:rFonts w:ascii="Arial" w:hAnsi="Arial" w:cs="Arial"/>
          <w:sz w:val="20"/>
          <w:lang w:val="en-US"/>
        </w:rPr>
        <w:t>, we have the following relationship between cases below DC and above DC, so there is no need to signal them separately</w:t>
      </w:r>
      <w:r>
        <w:rPr>
          <w:rFonts w:ascii="Arial" w:hAnsi="Arial" w:cs="Arial"/>
          <w:sz w:val="20"/>
          <w:lang w:val="en-US"/>
        </w:rPr>
        <w:t>:</w:t>
      </w:r>
    </w:p>
    <w:p w14:paraId="313B9E63" w14:textId="5EC5D17D" w:rsidR="006E4C68" w:rsidRPr="006E4C68" w:rsidRDefault="006E4C68" w:rsidP="006E4C68">
      <w:pPr>
        <w:pStyle w:val="BodyText"/>
        <w:numPr>
          <w:ilvl w:val="0"/>
          <w:numId w:val="41"/>
        </w:numPr>
        <w:rPr>
          <w:rFonts w:ascii="Arial" w:hAnsi="Arial" w:cs="Arial"/>
          <w:sz w:val="20"/>
          <w:lang w:val="en-US"/>
        </w:rPr>
      </w:pPr>
      <w:r w:rsidRPr="006E4C68">
        <w:rPr>
          <w:rFonts w:ascii="Arial" w:hAnsi="Arial" w:cs="Arial"/>
          <w:sz w:val="20"/>
          <w:lang w:val="en-US"/>
        </w:rPr>
        <w:t xml:space="preserve">In case of puncturing on the right edge </w:t>
      </w:r>
      <w:r>
        <w:rPr>
          <w:rFonts w:ascii="Arial" w:hAnsi="Arial" w:cs="Arial"/>
          <w:sz w:val="20"/>
          <w:lang w:val="en-US"/>
        </w:rPr>
        <w:t>of PRBs/narrowbands</w:t>
      </w:r>
      <w:r w:rsidRPr="006E4C68">
        <w:rPr>
          <w:rFonts w:ascii="Arial" w:hAnsi="Arial" w:cs="Arial"/>
          <w:sz w:val="20"/>
          <w:lang w:val="en-US"/>
        </w:rPr>
        <w:t>, the number of outlying subcarriers for PRBs/narrowbands above DC is one more than those below DC.</w:t>
      </w:r>
    </w:p>
    <w:p w14:paraId="5D2D7421" w14:textId="5C7A4B73" w:rsidR="006E4C68" w:rsidRDefault="006E4C68" w:rsidP="006E4C68">
      <w:pPr>
        <w:pStyle w:val="BodyText"/>
        <w:numPr>
          <w:ilvl w:val="0"/>
          <w:numId w:val="41"/>
        </w:numPr>
        <w:rPr>
          <w:rFonts w:ascii="Arial" w:hAnsi="Arial" w:cs="Arial"/>
          <w:sz w:val="20"/>
          <w:lang w:val="en-US"/>
        </w:rPr>
      </w:pPr>
      <w:r w:rsidRPr="006E4C68">
        <w:rPr>
          <w:rFonts w:ascii="Arial" w:hAnsi="Arial" w:cs="Arial"/>
          <w:sz w:val="20"/>
          <w:lang w:val="en-US"/>
        </w:rPr>
        <w:t xml:space="preserve">In case of puncturing on the left edge of </w:t>
      </w:r>
      <w:r>
        <w:rPr>
          <w:rFonts w:ascii="Arial" w:hAnsi="Arial" w:cs="Arial"/>
          <w:sz w:val="20"/>
          <w:lang w:val="en-US"/>
        </w:rPr>
        <w:t>PRBs/narrowbands</w:t>
      </w:r>
      <w:r w:rsidRPr="006E4C68">
        <w:rPr>
          <w:rFonts w:ascii="Arial" w:hAnsi="Arial" w:cs="Arial"/>
          <w:sz w:val="20"/>
          <w:lang w:val="en-US"/>
        </w:rPr>
        <w:t>, the number of punctured subcarriers for PRBs/narrowbands above DC is one less than those below DC.</w:t>
      </w:r>
    </w:p>
    <w:p w14:paraId="1C92F944" w14:textId="6613CD0E" w:rsidR="006E4C68" w:rsidRDefault="006E4C68" w:rsidP="006E4C68">
      <w:pPr>
        <w:pStyle w:val="BodyText"/>
        <w:rPr>
          <w:rFonts w:ascii="Arial" w:hAnsi="Arial" w:cs="Arial"/>
          <w:sz w:val="20"/>
          <w:lang w:val="en-US"/>
        </w:rPr>
      </w:pPr>
      <w:r>
        <w:rPr>
          <w:rFonts w:ascii="Arial" w:hAnsi="Arial" w:cs="Arial"/>
          <w:sz w:val="20"/>
          <w:lang w:val="en-US"/>
        </w:rPr>
        <w:t>Since DCI can only affect PDSCH, not MPDCCH, there needs to be a higher-layer signaling solution that does not rely on DCI signaling.</w:t>
      </w:r>
    </w:p>
    <w:p w14:paraId="5DD17088" w14:textId="190A8396" w:rsidR="00FF01AF" w:rsidRPr="00FF01AF" w:rsidRDefault="00562622" w:rsidP="00FF01AF">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The</w:t>
      </w:r>
      <w:r w:rsidR="004848A7">
        <w:rPr>
          <w:rFonts w:ascii="Arial" w:hAnsi="Arial" w:cs="Arial"/>
          <w:sz w:val="20"/>
          <w:szCs w:val="20"/>
          <w:lang w:val="en-US"/>
        </w:rPr>
        <w:t xml:space="preserve"> configuration of 1 of the 4 alternatives for</w:t>
      </w:r>
      <w:r>
        <w:rPr>
          <w:rFonts w:ascii="Arial" w:hAnsi="Arial" w:cs="Arial"/>
          <w:sz w:val="20"/>
          <w:szCs w:val="20"/>
          <w:lang w:val="en-US"/>
        </w:rPr>
        <w:t xml:space="preserve"> </w:t>
      </w:r>
      <w:r w:rsidR="004848A7">
        <w:rPr>
          <w:rFonts w:ascii="Arial" w:hAnsi="Arial" w:cs="Arial"/>
          <w:sz w:val="20"/>
          <w:szCs w:val="20"/>
          <w:lang w:val="en-US"/>
        </w:rPr>
        <w:t xml:space="preserve">the </w:t>
      </w:r>
      <w:r w:rsidR="00FF01AF">
        <w:rPr>
          <w:rFonts w:ascii="Arial" w:hAnsi="Arial" w:cs="Arial"/>
          <w:sz w:val="20"/>
          <w:szCs w:val="20"/>
          <w:lang w:val="en-US"/>
        </w:rPr>
        <w:t>(</w:t>
      </w:r>
      <w:r w:rsidR="004848A7">
        <w:rPr>
          <w:rFonts w:ascii="Arial" w:hAnsi="Arial" w:cs="Arial"/>
          <w:sz w:val="20"/>
          <w:szCs w:val="20"/>
          <w:lang w:val="en-US"/>
        </w:rPr>
        <w:t>maximum</w:t>
      </w:r>
      <w:r w:rsidR="00FF01AF">
        <w:rPr>
          <w:rFonts w:ascii="Arial" w:hAnsi="Arial" w:cs="Arial"/>
          <w:sz w:val="20"/>
          <w:szCs w:val="20"/>
          <w:lang w:val="en-US"/>
        </w:rPr>
        <w:t>)</w:t>
      </w:r>
      <w:r w:rsidR="004848A7">
        <w:rPr>
          <w:rFonts w:ascii="Arial" w:hAnsi="Arial" w:cs="Arial"/>
          <w:sz w:val="20"/>
          <w:szCs w:val="20"/>
          <w:lang w:val="en-US"/>
        </w:rPr>
        <w:t xml:space="preserve"> </w:t>
      </w:r>
      <w:r>
        <w:rPr>
          <w:rFonts w:ascii="Arial" w:hAnsi="Arial" w:cs="Arial"/>
          <w:sz w:val="20"/>
          <w:szCs w:val="20"/>
          <w:lang w:val="en-US"/>
        </w:rPr>
        <w:t>number of punctured subcarriers</w:t>
      </w:r>
      <w:r w:rsidR="004848A7">
        <w:rPr>
          <w:rFonts w:ascii="Arial" w:hAnsi="Arial" w:cs="Arial"/>
          <w:sz w:val="20"/>
          <w:szCs w:val="20"/>
          <w:lang w:val="en-US"/>
        </w:rPr>
        <w:t xml:space="preserve"> (1 or 2) </w:t>
      </w:r>
      <w:r>
        <w:rPr>
          <w:rFonts w:ascii="Arial" w:hAnsi="Arial" w:cs="Arial"/>
          <w:sz w:val="20"/>
          <w:szCs w:val="20"/>
          <w:lang w:val="en-US"/>
        </w:rPr>
        <w:t>and their locations (</w:t>
      </w:r>
      <w:r w:rsidR="006E4C68">
        <w:rPr>
          <w:rFonts w:ascii="Arial" w:hAnsi="Arial" w:cs="Arial"/>
          <w:sz w:val="20"/>
          <w:szCs w:val="20"/>
          <w:lang w:val="en-US"/>
        </w:rPr>
        <w:t xml:space="preserve">on the </w:t>
      </w:r>
      <w:r>
        <w:rPr>
          <w:rFonts w:ascii="Arial" w:hAnsi="Arial" w:cs="Arial"/>
          <w:sz w:val="20"/>
          <w:szCs w:val="20"/>
          <w:lang w:val="en-US"/>
        </w:rPr>
        <w:t>right</w:t>
      </w:r>
      <w:r w:rsidR="004848A7">
        <w:rPr>
          <w:rFonts w:ascii="Arial" w:hAnsi="Arial" w:cs="Arial"/>
          <w:sz w:val="20"/>
          <w:szCs w:val="20"/>
          <w:lang w:val="en-US"/>
        </w:rPr>
        <w:t xml:space="preserve"> edge</w:t>
      </w:r>
      <w:r w:rsidR="006E4C68">
        <w:rPr>
          <w:rFonts w:ascii="Arial" w:hAnsi="Arial" w:cs="Arial"/>
          <w:sz w:val="20"/>
          <w:szCs w:val="20"/>
          <w:lang w:val="en-US"/>
        </w:rPr>
        <w:t xml:space="preserve"> </w:t>
      </w:r>
      <w:r>
        <w:rPr>
          <w:rFonts w:ascii="Arial" w:hAnsi="Arial" w:cs="Arial"/>
          <w:sz w:val="20"/>
          <w:szCs w:val="20"/>
          <w:lang w:val="en-US"/>
        </w:rPr>
        <w:t xml:space="preserve">or </w:t>
      </w:r>
      <w:r w:rsidR="004848A7">
        <w:rPr>
          <w:rFonts w:ascii="Arial" w:hAnsi="Arial" w:cs="Arial"/>
          <w:sz w:val="20"/>
          <w:szCs w:val="20"/>
          <w:lang w:val="en-US"/>
        </w:rPr>
        <w:t xml:space="preserve">the </w:t>
      </w:r>
      <w:r>
        <w:rPr>
          <w:rFonts w:ascii="Arial" w:hAnsi="Arial" w:cs="Arial"/>
          <w:sz w:val="20"/>
          <w:szCs w:val="20"/>
          <w:lang w:val="en-US"/>
        </w:rPr>
        <w:t>left</w:t>
      </w:r>
      <w:r w:rsidR="006E4C68">
        <w:rPr>
          <w:rFonts w:ascii="Arial" w:hAnsi="Arial" w:cs="Arial"/>
          <w:sz w:val="20"/>
          <w:szCs w:val="20"/>
          <w:lang w:val="en-US"/>
        </w:rPr>
        <w:t xml:space="preserve"> </w:t>
      </w:r>
      <w:r>
        <w:rPr>
          <w:rFonts w:ascii="Arial" w:hAnsi="Arial" w:cs="Arial"/>
          <w:sz w:val="20"/>
          <w:szCs w:val="20"/>
          <w:lang w:val="en-US"/>
        </w:rPr>
        <w:t>edge of</w:t>
      </w:r>
      <w:r w:rsidR="004848A7">
        <w:rPr>
          <w:rFonts w:ascii="Arial" w:hAnsi="Arial" w:cs="Arial"/>
          <w:sz w:val="20"/>
          <w:szCs w:val="20"/>
          <w:lang w:val="en-US"/>
        </w:rPr>
        <w:t xml:space="preserve"> the</w:t>
      </w:r>
      <w:r>
        <w:rPr>
          <w:rFonts w:ascii="Arial" w:hAnsi="Arial" w:cs="Arial"/>
          <w:sz w:val="20"/>
          <w:szCs w:val="20"/>
          <w:lang w:val="en-US"/>
        </w:rPr>
        <w:t xml:space="preserve"> </w:t>
      </w:r>
      <w:r w:rsidR="00AF6AF6">
        <w:rPr>
          <w:rFonts w:ascii="Arial" w:hAnsi="Arial" w:cs="Arial"/>
          <w:sz w:val="20"/>
          <w:szCs w:val="20"/>
          <w:lang w:val="en-US"/>
        </w:rPr>
        <w:t>PRBs/narrowbands</w:t>
      </w:r>
      <w:r w:rsidR="003256C2">
        <w:rPr>
          <w:rFonts w:ascii="Arial" w:hAnsi="Arial" w:cs="Arial"/>
          <w:sz w:val="20"/>
          <w:szCs w:val="20"/>
          <w:lang w:val="en-US"/>
        </w:rPr>
        <w:t>, above or below DC</w:t>
      </w:r>
      <w:r>
        <w:rPr>
          <w:rFonts w:ascii="Arial" w:hAnsi="Arial" w:cs="Arial"/>
          <w:sz w:val="20"/>
          <w:szCs w:val="20"/>
          <w:lang w:val="en-US"/>
        </w:rPr>
        <w:t xml:space="preserve">) are </w:t>
      </w:r>
      <w:r w:rsidR="003256C2">
        <w:rPr>
          <w:rFonts w:ascii="Arial" w:hAnsi="Arial" w:cs="Arial"/>
          <w:sz w:val="20"/>
          <w:szCs w:val="20"/>
          <w:lang w:val="en-US"/>
        </w:rPr>
        <w:t>indicated</w:t>
      </w:r>
      <w:r>
        <w:rPr>
          <w:rFonts w:ascii="Arial" w:hAnsi="Arial" w:cs="Arial"/>
          <w:sz w:val="20"/>
          <w:szCs w:val="20"/>
          <w:lang w:val="en-US"/>
        </w:rPr>
        <w:t xml:space="preserve"> by</w:t>
      </w:r>
      <w:r w:rsidR="003256C2">
        <w:rPr>
          <w:rFonts w:ascii="Arial" w:hAnsi="Arial" w:cs="Arial"/>
          <w:sz w:val="20"/>
          <w:szCs w:val="20"/>
          <w:lang w:val="en-US"/>
        </w:rPr>
        <w:t xml:space="preserve"> the</w:t>
      </w:r>
      <w:r>
        <w:rPr>
          <w:rFonts w:ascii="Arial" w:hAnsi="Arial" w:cs="Arial"/>
          <w:sz w:val="20"/>
          <w:szCs w:val="20"/>
          <w:lang w:val="en-US"/>
        </w:rPr>
        <w:t xml:space="preserve"> </w:t>
      </w:r>
      <w:r w:rsidR="004848A7">
        <w:rPr>
          <w:rFonts w:ascii="Arial" w:hAnsi="Arial" w:cs="Arial"/>
          <w:sz w:val="20"/>
          <w:szCs w:val="20"/>
          <w:lang w:val="en-US"/>
        </w:rPr>
        <w:t>SIB</w:t>
      </w:r>
      <w:r>
        <w:rPr>
          <w:rFonts w:ascii="Arial" w:hAnsi="Arial" w:cs="Arial"/>
          <w:sz w:val="20"/>
          <w:szCs w:val="20"/>
          <w:lang w:val="en-US"/>
        </w:rPr>
        <w:t xml:space="preserve"> signaling</w:t>
      </w:r>
      <w:r w:rsidR="00FF01AF">
        <w:rPr>
          <w:rFonts w:ascii="Arial" w:hAnsi="Arial" w:cs="Arial"/>
          <w:sz w:val="20"/>
          <w:szCs w:val="20"/>
          <w:lang w:val="en-US"/>
        </w:rPr>
        <w:t>:</w:t>
      </w:r>
    </w:p>
    <w:p w14:paraId="69374611" w14:textId="45432216" w:rsidR="00FF01AF" w:rsidRPr="00FF01AF" w:rsidRDefault="00FF01AF" w:rsidP="00FF01AF">
      <w:pPr>
        <w:pStyle w:val="Proposal"/>
        <w:numPr>
          <w:ilvl w:val="0"/>
          <w:numId w:val="45"/>
        </w:numPr>
        <w:spacing w:after="120" w:line="256" w:lineRule="auto"/>
        <w:ind w:left="2127"/>
        <w:jc w:val="both"/>
        <w:rPr>
          <w:rFonts w:ascii="Arial" w:hAnsi="Arial" w:cs="Arial"/>
          <w:sz w:val="20"/>
          <w:szCs w:val="20"/>
          <w:lang w:val="en-US"/>
        </w:rPr>
      </w:pPr>
      <w:r w:rsidRPr="00FF01AF">
        <w:rPr>
          <w:rFonts w:ascii="Arial" w:hAnsi="Arial" w:cs="Arial"/>
          <w:sz w:val="20"/>
          <w:szCs w:val="20"/>
          <w:lang w:val="en-US"/>
        </w:rPr>
        <w:t>00: The number of punctured subcarriers on the right edge above DC is 2 and the number of punctured subcarriers on the right edge below DC is 1</w:t>
      </w:r>
    </w:p>
    <w:p w14:paraId="0887D9CA" w14:textId="5C40B188" w:rsidR="00FF01AF" w:rsidRPr="00FF01AF" w:rsidRDefault="00FF01AF" w:rsidP="00FF01AF">
      <w:pPr>
        <w:pStyle w:val="Proposal"/>
        <w:numPr>
          <w:ilvl w:val="0"/>
          <w:numId w:val="45"/>
        </w:numPr>
        <w:spacing w:after="120" w:line="256" w:lineRule="auto"/>
        <w:ind w:left="2127"/>
        <w:jc w:val="both"/>
        <w:rPr>
          <w:rFonts w:ascii="Arial" w:hAnsi="Arial" w:cs="Arial"/>
          <w:sz w:val="20"/>
          <w:szCs w:val="20"/>
          <w:lang w:val="en-US"/>
        </w:rPr>
      </w:pPr>
      <w:r w:rsidRPr="00FF01AF">
        <w:rPr>
          <w:rFonts w:ascii="Arial" w:hAnsi="Arial" w:cs="Arial"/>
          <w:sz w:val="20"/>
          <w:szCs w:val="20"/>
          <w:lang w:val="en-US"/>
        </w:rPr>
        <w:t>01: The number of punctured subcarriers on the right edge above DC is 1 and the number of punctured subcarriers on the right edge below DC is 0</w:t>
      </w:r>
    </w:p>
    <w:p w14:paraId="16552113" w14:textId="41696CA4" w:rsidR="00383E7E" w:rsidRDefault="00383E7E" w:rsidP="00383E7E">
      <w:pPr>
        <w:pStyle w:val="Proposal"/>
        <w:numPr>
          <w:ilvl w:val="0"/>
          <w:numId w:val="45"/>
        </w:numPr>
        <w:spacing w:after="120" w:line="256" w:lineRule="auto"/>
        <w:ind w:left="2127"/>
        <w:jc w:val="both"/>
        <w:rPr>
          <w:rFonts w:ascii="Arial" w:hAnsi="Arial" w:cs="Arial"/>
          <w:sz w:val="20"/>
          <w:szCs w:val="20"/>
          <w:lang w:val="en-US"/>
        </w:rPr>
      </w:pPr>
      <w:r w:rsidRPr="00FF01AF">
        <w:rPr>
          <w:rFonts w:ascii="Arial" w:hAnsi="Arial" w:cs="Arial"/>
          <w:sz w:val="20"/>
          <w:szCs w:val="20"/>
          <w:lang w:val="en-US"/>
        </w:rPr>
        <w:t>1</w:t>
      </w:r>
      <w:r>
        <w:rPr>
          <w:rFonts w:ascii="Arial" w:hAnsi="Arial" w:cs="Arial"/>
          <w:sz w:val="20"/>
          <w:szCs w:val="20"/>
          <w:lang w:val="en-US"/>
        </w:rPr>
        <w:t>0</w:t>
      </w:r>
      <w:r w:rsidRPr="00FF01AF">
        <w:rPr>
          <w:rFonts w:ascii="Arial" w:hAnsi="Arial" w:cs="Arial"/>
          <w:sz w:val="20"/>
          <w:szCs w:val="20"/>
          <w:lang w:val="en-US"/>
        </w:rPr>
        <w:t>: The number of punctured subcarriers on the left edge above DC is 0 and the number of punctured subcarriers on the left edge below DC is 1</w:t>
      </w:r>
    </w:p>
    <w:p w14:paraId="5EBAC52A" w14:textId="4A4B60B5" w:rsidR="00FF01AF" w:rsidRPr="00FF01AF" w:rsidRDefault="00FF01AF" w:rsidP="00FF01AF">
      <w:pPr>
        <w:pStyle w:val="Proposal"/>
        <w:numPr>
          <w:ilvl w:val="0"/>
          <w:numId w:val="45"/>
        </w:numPr>
        <w:spacing w:after="120" w:line="256" w:lineRule="auto"/>
        <w:ind w:left="2127"/>
        <w:jc w:val="both"/>
        <w:rPr>
          <w:rFonts w:ascii="Arial" w:hAnsi="Arial" w:cs="Arial"/>
          <w:sz w:val="20"/>
          <w:szCs w:val="20"/>
          <w:lang w:val="en-US"/>
        </w:rPr>
      </w:pPr>
      <w:r w:rsidRPr="00FF01AF">
        <w:rPr>
          <w:rFonts w:ascii="Arial" w:hAnsi="Arial" w:cs="Arial"/>
          <w:sz w:val="20"/>
          <w:szCs w:val="20"/>
          <w:lang w:val="en-US"/>
        </w:rPr>
        <w:t>1</w:t>
      </w:r>
      <w:r w:rsidR="00383E7E">
        <w:rPr>
          <w:rFonts w:ascii="Arial" w:hAnsi="Arial" w:cs="Arial"/>
          <w:sz w:val="20"/>
          <w:szCs w:val="20"/>
          <w:lang w:val="en-US"/>
        </w:rPr>
        <w:t>1</w:t>
      </w:r>
      <w:r w:rsidRPr="00FF01AF">
        <w:rPr>
          <w:rFonts w:ascii="Arial" w:hAnsi="Arial" w:cs="Arial"/>
          <w:sz w:val="20"/>
          <w:szCs w:val="20"/>
          <w:lang w:val="en-US"/>
        </w:rPr>
        <w:t>: The number of punctured subcarriers on the left edge above DC is 1 and the number of punctured subcarriers on the left edge below DC is 2</w:t>
      </w:r>
    </w:p>
    <w:p w14:paraId="6F743616" w14:textId="51B995FB" w:rsidR="00B4692E" w:rsidRDefault="009E03D6" w:rsidP="00B4692E">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lastRenderedPageBreak/>
        <w:t>DCI signaling for the subcarrier puncturing</w:t>
      </w:r>
      <w:r w:rsidR="00F37EE5">
        <w:rPr>
          <w:rFonts w:ascii="Arial" w:hAnsi="Arial" w:cs="Arial"/>
          <w:sz w:val="20"/>
          <w:szCs w:val="20"/>
          <w:lang w:val="en-US"/>
        </w:rPr>
        <w:t xml:space="preserve"> </w:t>
      </w:r>
      <w:r>
        <w:rPr>
          <w:rFonts w:ascii="Arial" w:hAnsi="Arial" w:cs="Arial"/>
          <w:sz w:val="20"/>
          <w:szCs w:val="20"/>
          <w:lang w:val="en-US"/>
        </w:rPr>
        <w:t>is not considered further in Rel-16.</w:t>
      </w:r>
    </w:p>
    <w:p w14:paraId="7CED864A" w14:textId="77777777" w:rsidR="00FE4737" w:rsidRDefault="00FE4737" w:rsidP="00FE4737">
      <w:pPr>
        <w:pStyle w:val="BodyText"/>
        <w:rPr>
          <w:rFonts w:ascii="Arial" w:hAnsi="Arial" w:cs="Arial"/>
          <w:sz w:val="20"/>
          <w:lang w:val="en-US"/>
        </w:rPr>
      </w:pPr>
    </w:p>
    <w:p w14:paraId="1F72556E" w14:textId="4B787D04" w:rsidR="007C5518" w:rsidRPr="00F93282" w:rsidRDefault="00972333" w:rsidP="007C5518">
      <w:pPr>
        <w:pStyle w:val="BodyText"/>
        <w:rPr>
          <w:rFonts w:ascii="Arial" w:hAnsi="Arial" w:cs="Arial"/>
          <w:sz w:val="20"/>
          <w:lang w:val="en-US"/>
        </w:rPr>
      </w:pPr>
      <w:r>
        <w:rPr>
          <w:rFonts w:ascii="Arial" w:hAnsi="Arial" w:cs="Arial"/>
          <w:sz w:val="20"/>
          <w:lang w:val="en-US"/>
        </w:rPr>
        <w:t xml:space="preserve">The table below summarizes proposals related to handling of </w:t>
      </w:r>
      <w:r w:rsidRPr="00972333">
        <w:rPr>
          <w:rFonts w:ascii="Arial" w:hAnsi="Arial" w:cs="Arial"/>
          <w:sz w:val="20"/>
          <w:lang w:val="en-US"/>
        </w:rPr>
        <w:t>DMRS</w:t>
      </w:r>
      <w:r>
        <w:rPr>
          <w:rFonts w:ascii="Arial" w:hAnsi="Arial" w:cs="Arial"/>
          <w:sz w:val="20"/>
          <w:lang w:val="en-US"/>
        </w:rPr>
        <w:t>.</w:t>
      </w:r>
    </w:p>
    <w:tbl>
      <w:tblPr>
        <w:tblStyle w:val="TableGrid"/>
        <w:tblW w:w="0" w:type="auto"/>
        <w:tblLook w:val="04A0" w:firstRow="1" w:lastRow="0" w:firstColumn="1" w:lastColumn="0" w:noHBand="0" w:noVBand="1"/>
      </w:tblPr>
      <w:tblGrid>
        <w:gridCol w:w="2830"/>
        <w:gridCol w:w="6799"/>
      </w:tblGrid>
      <w:tr w:rsidR="007C5518" w:rsidRPr="001A73FF" w14:paraId="422A5B68" w14:textId="77777777" w:rsidTr="00406597">
        <w:tc>
          <w:tcPr>
            <w:tcW w:w="2830" w:type="dxa"/>
          </w:tcPr>
          <w:p w14:paraId="00442E30" w14:textId="3954BC5A"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_Ref21690879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[2]</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6799" w:type="dxa"/>
          </w:tcPr>
          <w:p w14:paraId="52AC9704" w14:textId="4A7F0F0E" w:rsidR="007C5518" w:rsidRPr="00BE165B" w:rsidRDefault="00751D1E" w:rsidP="00406597">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7</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Outlying subcarrier(s) that carry LTE-M DMRS are not punctured.</w:t>
            </w:r>
          </w:p>
        </w:tc>
      </w:tr>
      <w:tr w:rsidR="007C5518" w:rsidRPr="001A73FF" w14:paraId="626A26A2" w14:textId="77777777" w:rsidTr="00406597">
        <w:tc>
          <w:tcPr>
            <w:tcW w:w="2830" w:type="dxa"/>
          </w:tcPr>
          <w:p w14:paraId="226DC770" w14:textId="316003BD"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_Ref21690941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[4]</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6799" w:type="dxa"/>
          </w:tcPr>
          <w:p w14:paraId="6888C7E9" w14:textId="20D1F047" w:rsidR="007C5518" w:rsidRPr="00BE165B" w:rsidRDefault="00EB28EF" w:rsidP="00406597">
            <w:pPr>
              <w:rPr>
                <w:rFonts w:ascii="Times New Roman" w:hAnsi="Times New Roman" w:cs="Times New Roman"/>
                <w:sz w:val="20"/>
                <w:lang w:val="en-US" w:eastAsia="zh-CN"/>
              </w:rPr>
            </w:pPr>
            <w:r w:rsidRPr="003F0DA9">
              <w:rPr>
                <w:rFonts w:ascii="Times New Roman" w:hAnsi="Times New Roman" w:cs="Times New Roman"/>
                <w:sz w:val="20"/>
                <w:lang w:val="en-US" w:eastAsia="zh-CN"/>
              </w:rPr>
              <w:t>Proposal 9: Rel-16 UE cannot expect DMRS to be transmitted in punctured subcarriers.</w:t>
            </w:r>
          </w:p>
        </w:tc>
      </w:tr>
      <w:tr w:rsidR="007C5518" w:rsidRPr="001A73FF" w14:paraId="2CA937AE" w14:textId="77777777" w:rsidTr="00406597">
        <w:tc>
          <w:tcPr>
            <w:tcW w:w="2830" w:type="dxa"/>
          </w:tcPr>
          <w:p w14:paraId="1D5911C2" w14:textId="76790DBA"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_Ref21690953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[5]</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6799" w:type="dxa"/>
          </w:tcPr>
          <w:p w14:paraId="7D0B1172" w14:textId="3F071DCF" w:rsidR="007C5518" w:rsidRPr="00BE165B" w:rsidRDefault="00A56DB0" w:rsidP="00406597">
            <w:pPr>
              <w:rPr>
                <w:rFonts w:ascii="Times New Roman" w:hAnsi="Times New Roman" w:cs="Times New Roman"/>
                <w:sz w:val="20"/>
                <w:szCs w:val="20"/>
              </w:rPr>
            </w:pPr>
            <w:r w:rsidRPr="001853D5">
              <w:rPr>
                <w:rFonts w:ascii="Times New Roman" w:hAnsi="Times New Roman" w:cs="Times New Roman"/>
                <w:sz w:val="20"/>
                <w:szCs w:val="20"/>
              </w:rPr>
              <w:t>Proposal 3: LTE MTC DL subcarrier puncturing applies to DMRS.</w:t>
            </w:r>
          </w:p>
        </w:tc>
      </w:tr>
      <w:tr w:rsidR="007C5518" w:rsidRPr="00AC02B7" w14:paraId="4E81A4F9" w14:textId="77777777" w:rsidTr="00406597">
        <w:tc>
          <w:tcPr>
            <w:tcW w:w="2830" w:type="dxa"/>
          </w:tcPr>
          <w:p w14:paraId="72C9CC06" w14:textId="208B1810"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_Ref24729179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[6]</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6799" w:type="dxa"/>
          </w:tcPr>
          <w:p w14:paraId="42A4FCC3" w14:textId="11E2B615" w:rsidR="007C5518" w:rsidRPr="00BE165B" w:rsidRDefault="00E45336" w:rsidP="00406597">
            <w:pPr>
              <w:rPr>
                <w:rFonts w:ascii="Times New Roman" w:hAnsi="Times New Roman" w:cs="Times New Roman"/>
                <w:sz w:val="20"/>
                <w:szCs w:val="20"/>
              </w:rPr>
            </w:pPr>
            <w:r w:rsidRPr="003D0C33">
              <w:rPr>
                <w:rFonts w:ascii="Times New Roman" w:hAnsi="Times New Roman" w:cs="Times New Roman"/>
                <w:sz w:val="20"/>
                <w:szCs w:val="20"/>
              </w:rPr>
              <w:t>Proposal 2: DMRS REs in the outlying subcarrier should be punctured if puncturing the outlying subcarrier is applied.</w:t>
            </w:r>
          </w:p>
        </w:tc>
      </w:tr>
      <w:tr w:rsidR="007C5518" w:rsidRPr="00AC02B7" w14:paraId="229DF437" w14:textId="77777777" w:rsidTr="00406597">
        <w:tc>
          <w:tcPr>
            <w:tcW w:w="2830" w:type="dxa"/>
          </w:tcPr>
          <w:p w14:paraId="088587C0" w14:textId="5362F39D"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_Ref24728804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[8]</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6799" w:type="dxa"/>
          </w:tcPr>
          <w:p w14:paraId="05B5983C" w14:textId="3CC62856" w:rsidR="007C5518" w:rsidRPr="00BE165B" w:rsidRDefault="002F528A" w:rsidP="00406597">
            <w:pPr>
              <w:rPr>
                <w:rFonts w:ascii="Times New Roman" w:hAnsi="Times New Roman" w:cs="Times New Roman"/>
                <w:sz w:val="20"/>
                <w:szCs w:val="20"/>
              </w:rPr>
            </w:pPr>
            <w:r w:rsidRPr="00005222">
              <w:rPr>
                <w:rFonts w:ascii="Times New Roman" w:hAnsi="Times New Roman" w:cs="Times New Roman"/>
                <w:sz w:val="20"/>
                <w:szCs w:val="20"/>
              </w:rPr>
              <w:t>Proposal 9: The DL subcarrier puncturing does not apply to DMRS</w:t>
            </w:r>
          </w:p>
        </w:tc>
      </w:tr>
    </w:tbl>
    <w:p w14:paraId="2E0565AD" w14:textId="55EB8DC1" w:rsidR="00972333" w:rsidRDefault="00972333" w:rsidP="000532E3">
      <w:pPr>
        <w:pStyle w:val="BodyText"/>
        <w:rPr>
          <w:rFonts w:ascii="Arial" w:hAnsi="Arial" w:cs="Arial"/>
          <w:sz w:val="20"/>
          <w:lang w:val="en-US"/>
        </w:rPr>
      </w:pPr>
    </w:p>
    <w:p w14:paraId="48AA1940" w14:textId="63BEB2D4" w:rsidR="00A8017D" w:rsidRDefault="00A8017D" w:rsidP="000532E3">
      <w:pPr>
        <w:pStyle w:val="BodyText"/>
        <w:rPr>
          <w:rFonts w:ascii="Arial" w:hAnsi="Arial" w:cs="Arial"/>
          <w:sz w:val="20"/>
          <w:lang w:val="en-US"/>
        </w:rPr>
      </w:pPr>
      <w:r>
        <w:rPr>
          <w:rFonts w:ascii="Arial" w:hAnsi="Arial" w:cs="Arial"/>
          <w:sz w:val="20"/>
          <w:lang w:val="en-US"/>
        </w:rPr>
        <w:t>There are split views regarding whether to support</w:t>
      </w:r>
      <w:r w:rsidR="0091220E">
        <w:rPr>
          <w:rFonts w:ascii="Arial" w:hAnsi="Arial" w:cs="Arial"/>
          <w:sz w:val="20"/>
          <w:lang w:val="en-US"/>
        </w:rPr>
        <w:t xml:space="preserve"> </w:t>
      </w:r>
      <w:r>
        <w:rPr>
          <w:rFonts w:ascii="Arial" w:hAnsi="Arial" w:cs="Arial"/>
          <w:sz w:val="20"/>
          <w:lang w:val="en-US"/>
        </w:rPr>
        <w:t xml:space="preserve">puncturing of DMRS or not. </w:t>
      </w:r>
      <w:r w:rsidR="0091220E">
        <w:rPr>
          <w:rFonts w:ascii="Arial" w:hAnsi="Arial" w:cs="Arial"/>
          <w:sz w:val="20"/>
          <w:lang w:val="en-US"/>
        </w:rPr>
        <w:t>T</w:t>
      </w:r>
      <w:r>
        <w:rPr>
          <w:rFonts w:ascii="Arial" w:hAnsi="Arial" w:cs="Arial"/>
          <w:sz w:val="20"/>
          <w:lang w:val="en-US"/>
        </w:rPr>
        <w:t>he subcarrier puncturing feature is expected to be</w:t>
      </w:r>
      <w:r w:rsidR="00EA208E">
        <w:rPr>
          <w:rFonts w:ascii="Arial" w:hAnsi="Arial" w:cs="Arial"/>
          <w:sz w:val="20"/>
          <w:lang w:val="en-US"/>
        </w:rPr>
        <w:t>come</w:t>
      </w:r>
      <w:r>
        <w:rPr>
          <w:rFonts w:ascii="Arial" w:hAnsi="Arial" w:cs="Arial"/>
          <w:sz w:val="20"/>
          <w:lang w:val="en-US"/>
        </w:rPr>
        <w:t xml:space="preserve"> an optional UE feature</w:t>
      </w:r>
      <w:r w:rsidR="0091220E">
        <w:rPr>
          <w:rFonts w:ascii="Arial" w:hAnsi="Arial" w:cs="Arial"/>
          <w:sz w:val="20"/>
          <w:lang w:val="en-US"/>
        </w:rPr>
        <w:t xml:space="preserve"> and therefore </w:t>
      </w:r>
      <w:r>
        <w:rPr>
          <w:rFonts w:ascii="Arial" w:hAnsi="Arial" w:cs="Arial"/>
          <w:sz w:val="20"/>
          <w:lang w:val="en-US"/>
        </w:rPr>
        <w:t xml:space="preserve">it </w:t>
      </w:r>
      <w:r w:rsidR="00677A14">
        <w:rPr>
          <w:rFonts w:ascii="Arial" w:hAnsi="Arial" w:cs="Arial"/>
          <w:sz w:val="20"/>
          <w:lang w:val="en-US"/>
        </w:rPr>
        <w:t>seems</w:t>
      </w:r>
      <w:r>
        <w:rPr>
          <w:rFonts w:ascii="Arial" w:hAnsi="Arial" w:cs="Arial"/>
          <w:sz w:val="20"/>
          <w:lang w:val="en-US"/>
        </w:rPr>
        <w:t xml:space="preserve"> important that the feature is attractive from </w:t>
      </w:r>
      <w:r w:rsidR="003B139A">
        <w:rPr>
          <w:rFonts w:ascii="Arial" w:hAnsi="Arial" w:cs="Arial"/>
          <w:sz w:val="20"/>
          <w:lang w:val="en-US"/>
        </w:rPr>
        <w:t xml:space="preserve">both </w:t>
      </w:r>
      <w:r>
        <w:rPr>
          <w:rFonts w:ascii="Arial" w:hAnsi="Arial" w:cs="Arial"/>
          <w:sz w:val="20"/>
          <w:lang w:val="en-US"/>
        </w:rPr>
        <w:t xml:space="preserve">network point of view </w:t>
      </w:r>
      <w:r w:rsidR="003B139A">
        <w:rPr>
          <w:rFonts w:ascii="Arial" w:hAnsi="Arial" w:cs="Arial"/>
          <w:sz w:val="20"/>
          <w:lang w:val="en-US"/>
        </w:rPr>
        <w:t>and</w:t>
      </w:r>
      <w:r>
        <w:rPr>
          <w:rFonts w:ascii="Arial" w:hAnsi="Arial" w:cs="Arial"/>
          <w:sz w:val="20"/>
          <w:lang w:val="en-US"/>
        </w:rPr>
        <w:t xml:space="preserve"> UE point of view.</w:t>
      </w:r>
    </w:p>
    <w:p w14:paraId="0F8145E8" w14:textId="42223616" w:rsidR="00B352F8" w:rsidRDefault="0091220E" w:rsidP="00B352F8">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Discuss and decide whether to support puncturing of DMRS or not.</w:t>
      </w:r>
    </w:p>
    <w:p w14:paraId="4CB17619" w14:textId="2EB242A2" w:rsidR="000532E3" w:rsidRDefault="000532E3" w:rsidP="000532E3">
      <w:pPr>
        <w:pStyle w:val="BodyText"/>
        <w:rPr>
          <w:rFonts w:ascii="Arial" w:hAnsi="Arial" w:cs="Arial"/>
          <w:sz w:val="20"/>
          <w:lang w:val="en-US"/>
        </w:rPr>
      </w:pPr>
    </w:p>
    <w:p w14:paraId="4E968DD4" w14:textId="25E436F9" w:rsidR="00B31A27" w:rsidRDefault="00097077" w:rsidP="00B31A27">
      <w:pPr>
        <w:pStyle w:val="Heading1"/>
      </w:pPr>
      <w:r>
        <w:t>LTE-M</w:t>
      </w:r>
      <w:r w:rsidR="003B2874">
        <w:t>TC</w:t>
      </w:r>
      <w:r>
        <w:t xml:space="preserve"> r</w:t>
      </w:r>
      <w:r w:rsidR="00857023">
        <w:t xml:space="preserve">esource </w:t>
      </w:r>
      <w:r w:rsidR="00AB7269">
        <w:t>reservation</w:t>
      </w:r>
    </w:p>
    <w:p w14:paraId="2F79F472" w14:textId="01233AEB" w:rsidR="00903679" w:rsidRPr="00903679" w:rsidRDefault="00903679" w:rsidP="00903679">
      <w:pPr>
        <w:pStyle w:val="BodyText"/>
        <w:rPr>
          <w:rFonts w:ascii="Arial" w:hAnsi="Arial" w:cs="Arial"/>
          <w:sz w:val="20"/>
          <w:lang w:val="en-US"/>
        </w:rPr>
      </w:pPr>
      <w:r w:rsidRPr="00903679">
        <w:rPr>
          <w:rFonts w:ascii="Arial" w:hAnsi="Arial" w:cs="Arial"/>
          <w:sz w:val="20"/>
          <w:lang w:val="en-US"/>
        </w:rPr>
        <w:t>In RAN1#98</w:t>
      </w:r>
      <w:r w:rsidR="006E1588">
        <w:rPr>
          <w:rFonts w:ascii="Arial" w:hAnsi="Arial" w:cs="Arial"/>
          <w:sz w:val="20"/>
          <w:lang w:val="en-US"/>
        </w:rPr>
        <w:t xml:space="preserve"> and RAN1#98bis</w:t>
      </w:r>
      <w:r w:rsidRPr="00903679">
        <w:rPr>
          <w:rFonts w:ascii="Arial" w:hAnsi="Arial" w:cs="Arial"/>
          <w:sz w:val="20"/>
          <w:lang w:val="en-US"/>
        </w:rPr>
        <w:t>, the following agreements were made</w:t>
      </w:r>
      <w:r>
        <w:rPr>
          <w:rFonts w:ascii="Arial" w:hAnsi="Arial" w:cs="Arial"/>
          <w:sz w:val="20"/>
          <w:lang w:val="en-US"/>
        </w:rPr>
        <w:t xml:space="preserve"> regarding “</w:t>
      </w:r>
      <w:r w:rsidRPr="00B8243D">
        <w:rPr>
          <w:rFonts w:ascii="Arial" w:hAnsi="Arial" w:cs="Arial"/>
          <w:sz w:val="20"/>
          <w:lang w:val="en-US"/>
        </w:rPr>
        <w:t>LTE-MTC resource reservation at least in the time domain with at least one of slot-level and symbol-level granularity at least in DL to avoid resource overlap between NR and LTE-MTC when LTE-MTC is deployed within an NR carrier</w:t>
      </w:r>
      <w:r>
        <w:rPr>
          <w:rFonts w:ascii="Arial" w:hAnsi="Arial" w:cs="Arial"/>
          <w:sz w:val="20"/>
          <w:lang w:val="en-US"/>
        </w:rPr>
        <w:t>”.</w:t>
      </w:r>
    </w:p>
    <w:tbl>
      <w:tblPr>
        <w:tblStyle w:val="TableGrid"/>
        <w:tblW w:w="0" w:type="auto"/>
        <w:tblLook w:val="04A0" w:firstRow="1" w:lastRow="0" w:firstColumn="1" w:lastColumn="0" w:noHBand="0" w:noVBand="1"/>
      </w:tblPr>
      <w:tblGrid>
        <w:gridCol w:w="9629"/>
      </w:tblGrid>
      <w:tr w:rsidR="00903679" w:rsidRPr="001174E5" w14:paraId="50574C18" w14:textId="77777777" w:rsidTr="00406597">
        <w:tc>
          <w:tcPr>
            <w:tcW w:w="9629" w:type="dxa"/>
          </w:tcPr>
          <w:p w14:paraId="17CD362C" w14:textId="58B3D459" w:rsidR="00C46529" w:rsidRPr="00C46529" w:rsidRDefault="006E1588" w:rsidP="00C46529">
            <w:pPr>
              <w:tabs>
                <w:tab w:val="left" w:pos="0"/>
              </w:tabs>
              <w:spacing w:after="0" w:line="240" w:lineRule="auto"/>
              <w:jc w:val="both"/>
              <w:rPr>
                <w:rFonts w:ascii="Times" w:eastAsia="Times New Roman" w:hAnsi="Times" w:cs="Times"/>
                <w:b/>
                <w:bCs/>
                <w:sz w:val="20"/>
                <w:szCs w:val="20"/>
                <w:highlight w:val="green"/>
                <w:lang w:val="en-US" w:eastAsia="zh-CN"/>
              </w:rPr>
            </w:pPr>
            <w:r>
              <w:rPr>
                <w:rFonts w:ascii="Times" w:eastAsia="Times New Roman" w:hAnsi="Times" w:cs="Times"/>
                <w:b/>
                <w:bCs/>
                <w:sz w:val="20"/>
                <w:szCs w:val="20"/>
                <w:highlight w:val="green"/>
                <w:lang w:val="en-US" w:eastAsia="zh-CN"/>
              </w:rPr>
              <w:t>RAN1#98 a</w:t>
            </w:r>
            <w:r w:rsidR="00C46529" w:rsidRPr="00C46529">
              <w:rPr>
                <w:rFonts w:ascii="Times" w:eastAsia="Times New Roman" w:hAnsi="Times" w:cs="Times"/>
                <w:b/>
                <w:bCs/>
                <w:sz w:val="20"/>
                <w:szCs w:val="20"/>
                <w:highlight w:val="green"/>
                <w:lang w:val="en-US" w:eastAsia="zh-CN"/>
              </w:rPr>
              <w:t>greement</w:t>
            </w:r>
            <w:r>
              <w:rPr>
                <w:rFonts w:ascii="Times" w:eastAsia="Times New Roman" w:hAnsi="Times" w:cs="Times"/>
                <w:b/>
                <w:bCs/>
                <w:sz w:val="20"/>
                <w:szCs w:val="20"/>
                <w:highlight w:val="green"/>
                <w:lang w:val="en-US" w:eastAsia="zh-CN"/>
              </w:rPr>
              <w:t>s</w:t>
            </w:r>
          </w:p>
          <w:p w14:paraId="36A3E929"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LTE-MTC DL time-domain resource reservation is supported with a finer granularity than slot level. Transmissions in these reserved resources are dropped.</w:t>
            </w:r>
          </w:p>
          <w:p w14:paraId="4934A60E" w14:textId="77777777" w:rsidR="00C46529" w:rsidRPr="00C46529" w:rsidRDefault="00C46529" w:rsidP="00C46529">
            <w:pPr>
              <w:numPr>
                <w:ilvl w:val="1"/>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FFS: How to handle DMRS</w:t>
            </w:r>
          </w:p>
          <w:p w14:paraId="03D350F7"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Support LTE-MTC DL time-domain resources reservation with slot-level granularity. Transmissions in these reserved resources are dropped.</w:t>
            </w:r>
          </w:p>
          <w:p w14:paraId="5CD5BA18"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Whether to support LTE-MTC UL time-domain resource reservation and/or LTE-MTC DL frequency-domain resource reservation is FFS.</w:t>
            </w:r>
          </w:p>
          <w:p w14:paraId="0E510490" w14:textId="77777777" w:rsidR="00C46529" w:rsidRP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The LTE-MTC resource reservation is configured by higher layers via [SIB or UE-specific RRC signaling]. It is FFS whether DCI can override or modify the higher-layer configuration.</w:t>
            </w:r>
          </w:p>
          <w:p w14:paraId="4CAE75F7" w14:textId="77777777" w:rsidR="00C46529" w:rsidRDefault="00C46529" w:rsidP="00C46529">
            <w:pPr>
              <w:numPr>
                <w:ilvl w:val="0"/>
                <w:numId w:val="23"/>
              </w:numPr>
              <w:tabs>
                <w:tab w:val="left" w:pos="0"/>
              </w:tabs>
              <w:spacing w:after="0" w:line="240" w:lineRule="auto"/>
              <w:jc w:val="both"/>
              <w:rPr>
                <w:rFonts w:ascii="Times" w:eastAsia="Times New Roman" w:hAnsi="Times" w:cs="Times"/>
                <w:sz w:val="20"/>
                <w:szCs w:val="20"/>
                <w:lang w:val="en-US" w:eastAsia="zh-CN"/>
              </w:rPr>
            </w:pPr>
            <w:r w:rsidRPr="00C46529">
              <w:rPr>
                <w:rFonts w:ascii="Times" w:eastAsia="Times New Roman" w:hAnsi="Times" w:cs="Times"/>
                <w:sz w:val="20"/>
                <w:szCs w:val="20"/>
                <w:lang w:val="en-US" w:eastAsia="zh-CN"/>
              </w:rPr>
              <w:t>It is FFS whether/how the higher layer configuration relates to the existing Rel-13 parameters for LTE-MTC valid subframe configuration and MBSFN configuration.</w:t>
            </w:r>
          </w:p>
          <w:p w14:paraId="78D4C259" w14:textId="77777777" w:rsidR="00C46529" w:rsidRDefault="00C46529" w:rsidP="00C46529">
            <w:pPr>
              <w:tabs>
                <w:tab w:val="left" w:pos="0"/>
              </w:tabs>
              <w:spacing w:after="0" w:line="240" w:lineRule="auto"/>
              <w:jc w:val="both"/>
              <w:rPr>
                <w:rFonts w:ascii="Times" w:eastAsia="Times New Roman" w:hAnsi="Times" w:cs="Times"/>
                <w:sz w:val="20"/>
                <w:szCs w:val="20"/>
                <w:lang w:val="en-US" w:eastAsia="zh-CN"/>
              </w:rPr>
            </w:pPr>
          </w:p>
          <w:p w14:paraId="0E4A6FE8" w14:textId="1B5C9451" w:rsidR="006E1588" w:rsidRPr="00C46529" w:rsidRDefault="006E1588" w:rsidP="006E1588">
            <w:pPr>
              <w:tabs>
                <w:tab w:val="left" w:pos="0"/>
              </w:tabs>
              <w:spacing w:after="0" w:line="240" w:lineRule="auto"/>
              <w:jc w:val="both"/>
              <w:rPr>
                <w:rFonts w:ascii="Times" w:eastAsia="Times New Roman" w:hAnsi="Times" w:cs="Times"/>
                <w:b/>
                <w:bCs/>
                <w:sz w:val="20"/>
                <w:szCs w:val="20"/>
                <w:highlight w:val="green"/>
                <w:lang w:val="en-US" w:eastAsia="zh-CN"/>
              </w:rPr>
            </w:pPr>
            <w:r>
              <w:rPr>
                <w:rFonts w:ascii="Times" w:eastAsia="Times New Roman" w:hAnsi="Times" w:cs="Times"/>
                <w:b/>
                <w:bCs/>
                <w:sz w:val="20"/>
                <w:szCs w:val="20"/>
                <w:highlight w:val="green"/>
                <w:lang w:val="en-US" w:eastAsia="zh-CN"/>
              </w:rPr>
              <w:t>RAN1#98bis a</w:t>
            </w:r>
            <w:r w:rsidRPr="00C46529">
              <w:rPr>
                <w:rFonts w:ascii="Times" w:eastAsia="Times New Roman" w:hAnsi="Times" w:cs="Times"/>
                <w:b/>
                <w:bCs/>
                <w:sz w:val="20"/>
                <w:szCs w:val="20"/>
                <w:highlight w:val="green"/>
                <w:lang w:val="en-US" w:eastAsia="zh-CN"/>
              </w:rPr>
              <w:t>greement</w:t>
            </w:r>
            <w:r>
              <w:rPr>
                <w:rFonts w:ascii="Times" w:eastAsia="Times New Roman" w:hAnsi="Times" w:cs="Times"/>
                <w:b/>
                <w:bCs/>
                <w:sz w:val="20"/>
                <w:szCs w:val="20"/>
                <w:highlight w:val="green"/>
                <w:lang w:val="en-US" w:eastAsia="zh-CN"/>
              </w:rPr>
              <w:t>s</w:t>
            </w:r>
          </w:p>
          <w:p w14:paraId="46386F42" w14:textId="77777777" w:rsidR="006E1588" w:rsidRPr="006E1588" w:rsidRDefault="006E1588" w:rsidP="006E1588">
            <w:pPr>
              <w:numPr>
                <w:ilvl w:val="0"/>
                <w:numId w:val="23"/>
              </w:numPr>
              <w:tabs>
                <w:tab w:val="left" w:pos="0"/>
              </w:tabs>
              <w:spacing w:after="0" w:line="240" w:lineRule="auto"/>
              <w:jc w:val="both"/>
              <w:rPr>
                <w:rFonts w:ascii="Times" w:eastAsia="Batang" w:hAnsi="Times" w:cs="Times New Roman"/>
                <w:sz w:val="20"/>
                <w:szCs w:val="24"/>
                <w:lang w:eastAsia="x-none"/>
              </w:rPr>
            </w:pPr>
            <w:r w:rsidRPr="006E1588">
              <w:rPr>
                <w:rFonts w:ascii="Times" w:eastAsia="Batang" w:hAnsi="Times" w:cs="Times New Roman"/>
                <w:sz w:val="20"/>
                <w:szCs w:val="24"/>
                <w:lang w:eastAsia="x-none"/>
              </w:rPr>
              <w:t xml:space="preserve">For </w:t>
            </w:r>
            <w:r w:rsidRPr="006E1588">
              <w:rPr>
                <w:rFonts w:ascii="Times" w:eastAsia="Times New Roman" w:hAnsi="Times" w:cs="Times"/>
                <w:sz w:val="20"/>
                <w:szCs w:val="20"/>
                <w:lang w:val="en-US" w:eastAsia="zh-CN"/>
              </w:rPr>
              <w:t>resource</w:t>
            </w:r>
            <w:r w:rsidRPr="006E1588">
              <w:rPr>
                <w:rFonts w:ascii="Times" w:eastAsia="Batang" w:hAnsi="Times" w:cs="Times New Roman"/>
                <w:sz w:val="20"/>
                <w:szCs w:val="24"/>
                <w:lang w:eastAsia="x-none"/>
              </w:rPr>
              <w:t xml:space="preserve"> reservation for LTE eMTC in Rel-16, the configuration is independent from legacy subframe level resource reservation.</w:t>
            </w:r>
          </w:p>
          <w:p w14:paraId="67E2A7B0" w14:textId="77777777" w:rsidR="006E1588" w:rsidRPr="006E1588" w:rsidRDefault="006E1588" w:rsidP="006E1588">
            <w:pPr>
              <w:numPr>
                <w:ilvl w:val="0"/>
                <w:numId w:val="23"/>
              </w:numPr>
              <w:tabs>
                <w:tab w:val="left" w:pos="0"/>
              </w:tabs>
              <w:spacing w:after="0" w:line="240" w:lineRule="auto"/>
              <w:jc w:val="both"/>
              <w:rPr>
                <w:rFonts w:ascii="Times" w:eastAsia="Batang" w:hAnsi="Times" w:cs="Times New Roman"/>
                <w:sz w:val="20"/>
                <w:szCs w:val="24"/>
                <w:lang w:eastAsia="x-none"/>
              </w:rPr>
            </w:pPr>
            <w:r w:rsidRPr="006E1588">
              <w:rPr>
                <w:rFonts w:ascii="Times" w:eastAsia="Batang" w:hAnsi="Times" w:cs="Times New Roman"/>
                <w:sz w:val="20"/>
                <w:szCs w:val="24"/>
                <w:lang w:eastAsia="x-none"/>
              </w:rPr>
              <w:t xml:space="preserve">For LTE-MTC resource reservation, for unicast, symbols of MPDCCH/PDSCH scrambled by C-RNTI or SPS-C-RNTI that </w:t>
            </w:r>
            <w:r w:rsidRPr="006E1588">
              <w:rPr>
                <w:rFonts w:ascii="Times" w:eastAsia="Times New Roman" w:hAnsi="Times" w:cs="Times"/>
                <w:sz w:val="20"/>
                <w:szCs w:val="20"/>
                <w:lang w:val="en-US" w:eastAsia="zh-CN"/>
              </w:rPr>
              <w:t>would</w:t>
            </w:r>
            <w:r w:rsidRPr="006E1588">
              <w:rPr>
                <w:rFonts w:ascii="Times" w:eastAsia="Batang" w:hAnsi="Times" w:cs="Times New Roman"/>
                <w:sz w:val="20"/>
                <w:szCs w:val="24"/>
                <w:lang w:eastAsia="x-none"/>
              </w:rPr>
              <w:t xml:space="preserve"> fall into the reserved resource are dropped for symbol-level and slot-level reserved resources.</w:t>
            </w:r>
          </w:p>
          <w:p w14:paraId="7D47F243" w14:textId="77777777" w:rsidR="006E1588" w:rsidRPr="006E1588" w:rsidRDefault="006E1588" w:rsidP="006E1588">
            <w:pPr>
              <w:numPr>
                <w:ilvl w:val="1"/>
                <w:numId w:val="23"/>
              </w:numPr>
              <w:tabs>
                <w:tab w:val="left" w:pos="0"/>
              </w:tabs>
              <w:spacing w:after="0" w:line="240" w:lineRule="auto"/>
              <w:jc w:val="both"/>
              <w:rPr>
                <w:rFonts w:ascii="Times" w:eastAsia="Batang" w:hAnsi="Times" w:cs="Times New Roman"/>
                <w:sz w:val="20"/>
                <w:szCs w:val="24"/>
                <w:lang w:eastAsia="x-none"/>
              </w:rPr>
            </w:pPr>
            <w:r w:rsidRPr="006E1588">
              <w:rPr>
                <w:rFonts w:ascii="Times" w:eastAsia="Batang" w:hAnsi="Times" w:cs="Times New Roman"/>
                <w:sz w:val="20"/>
                <w:szCs w:val="24"/>
                <w:lang w:eastAsia="x-none"/>
              </w:rPr>
              <w:t>Dropped means punctured</w:t>
            </w:r>
          </w:p>
          <w:p w14:paraId="4C25E0B0" w14:textId="77777777" w:rsidR="006E1588" w:rsidRPr="006E1588" w:rsidRDefault="006E1588" w:rsidP="006E1588">
            <w:pPr>
              <w:numPr>
                <w:ilvl w:val="1"/>
                <w:numId w:val="23"/>
              </w:numPr>
              <w:tabs>
                <w:tab w:val="left" w:pos="0"/>
              </w:tabs>
              <w:spacing w:after="0" w:line="240" w:lineRule="auto"/>
              <w:jc w:val="both"/>
              <w:rPr>
                <w:rFonts w:ascii="Times" w:eastAsia="Batang" w:hAnsi="Times" w:cs="Times New Roman"/>
                <w:sz w:val="20"/>
                <w:szCs w:val="24"/>
                <w:lang w:eastAsia="x-none"/>
              </w:rPr>
            </w:pPr>
            <w:r w:rsidRPr="006E1588">
              <w:rPr>
                <w:rFonts w:ascii="Times" w:eastAsia="Batang" w:hAnsi="Times" w:cs="Times New Roman"/>
                <w:sz w:val="20"/>
                <w:szCs w:val="24"/>
                <w:lang w:eastAsia="x-none"/>
              </w:rPr>
              <w:t>FFS: CSI-RS</w:t>
            </w:r>
          </w:p>
          <w:p w14:paraId="7F16685C" w14:textId="77777777" w:rsidR="006E1588" w:rsidRPr="006E1588" w:rsidRDefault="006E1588" w:rsidP="006E1588">
            <w:pPr>
              <w:numPr>
                <w:ilvl w:val="0"/>
                <w:numId w:val="23"/>
              </w:numPr>
              <w:tabs>
                <w:tab w:val="left" w:pos="0"/>
              </w:tabs>
              <w:spacing w:after="0" w:line="240" w:lineRule="auto"/>
              <w:jc w:val="both"/>
              <w:rPr>
                <w:rFonts w:ascii="Times" w:eastAsia="Batang" w:hAnsi="Times" w:cs="Times New Roman"/>
                <w:sz w:val="20"/>
                <w:szCs w:val="24"/>
                <w:lang w:eastAsia="x-none"/>
              </w:rPr>
            </w:pPr>
            <w:r w:rsidRPr="006E1588">
              <w:rPr>
                <w:rFonts w:ascii="Times" w:eastAsia="Batang" w:hAnsi="Times" w:cs="Times New Roman"/>
                <w:sz w:val="20"/>
                <w:szCs w:val="24"/>
                <w:lang w:eastAsia="x-none"/>
              </w:rPr>
              <w:t>For LTE-MTC resource reservation, UL resource reservation for LTE eMTC with slot-level and symbol(s)-level granularity in addition to subframe-level granularity is supported.</w:t>
            </w:r>
          </w:p>
          <w:p w14:paraId="6AC176B3" w14:textId="77777777" w:rsidR="006E1588" w:rsidRPr="006E1588" w:rsidRDefault="006E1588" w:rsidP="006E1588">
            <w:pPr>
              <w:numPr>
                <w:ilvl w:val="0"/>
                <w:numId w:val="23"/>
              </w:numPr>
              <w:tabs>
                <w:tab w:val="left" w:pos="0"/>
              </w:tabs>
              <w:spacing w:after="0" w:line="240" w:lineRule="auto"/>
              <w:jc w:val="both"/>
              <w:rPr>
                <w:rFonts w:ascii="Times" w:eastAsia="Batang" w:hAnsi="Times" w:cs="Times New Roman"/>
                <w:sz w:val="20"/>
                <w:szCs w:val="24"/>
                <w:lang w:eastAsia="x-none"/>
              </w:rPr>
            </w:pPr>
            <w:r w:rsidRPr="006E1588">
              <w:rPr>
                <w:rFonts w:ascii="Times" w:eastAsia="Batang" w:hAnsi="Times" w:cs="Times New Roman"/>
                <w:sz w:val="20"/>
                <w:szCs w:val="24"/>
                <w:lang w:eastAsia="x-none"/>
              </w:rPr>
              <w:t>For LTE-MTC resource reservation, for unicast transmission, dynamic DCI signalling can be used to [indicate or override] which reserved resources are used for the scheduled LTE eMTC transmission</w:t>
            </w:r>
          </w:p>
          <w:p w14:paraId="55456628" w14:textId="77777777" w:rsidR="006E1588" w:rsidRPr="006E1588" w:rsidRDefault="006E1588" w:rsidP="006E1588">
            <w:pPr>
              <w:numPr>
                <w:ilvl w:val="0"/>
                <w:numId w:val="23"/>
              </w:numPr>
              <w:tabs>
                <w:tab w:val="left" w:pos="0"/>
              </w:tabs>
              <w:spacing w:after="0" w:line="240" w:lineRule="auto"/>
              <w:jc w:val="both"/>
              <w:rPr>
                <w:rFonts w:ascii="Times" w:eastAsia="Batang" w:hAnsi="Times" w:cs="Times New Roman"/>
                <w:sz w:val="20"/>
                <w:szCs w:val="20"/>
                <w:lang w:eastAsia="x-none"/>
              </w:rPr>
            </w:pPr>
            <w:r w:rsidRPr="006E1588">
              <w:rPr>
                <w:rFonts w:ascii="Times" w:eastAsia="Batang" w:hAnsi="Times" w:cs="Times New Roman"/>
                <w:sz w:val="20"/>
                <w:szCs w:val="20"/>
              </w:rPr>
              <w:t>For LTE-</w:t>
            </w:r>
            <w:r w:rsidRPr="006E1588">
              <w:rPr>
                <w:rFonts w:ascii="Times" w:eastAsia="Batang" w:hAnsi="Times" w:cs="Times New Roman"/>
                <w:sz w:val="20"/>
                <w:szCs w:val="24"/>
                <w:lang w:eastAsia="x-none"/>
              </w:rPr>
              <w:t>MTC</w:t>
            </w:r>
            <w:r w:rsidRPr="006E1588">
              <w:rPr>
                <w:rFonts w:ascii="Times" w:eastAsia="Batang" w:hAnsi="Times" w:cs="Times New Roman"/>
                <w:sz w:val="20"/>
                <w:szCs w:val="20"/>
              </w:rPr>
              <w:t xml:space="preserve"> resource reservation, </w:t>
            </w:r>
            <w:r w:rsidRPr="006E1588">
              <w:rPr>
                <w:rFonts w:ascii="Times" w:eastAsia="Batang" w:hAnsi="Times" w:cs="Times New Roman"/>
                <w:sz w:val="20"/>
                <w:szCs w:val="20"/>
                <w:lang w:eastAsia="x-none"/>
              </w:rPr>
              <w:t>the higher-layer configuration is cell-specific</w:t>
            </w:r>
          </w:p>
          <w:p w14:paraId="54557A46" w14:textId="77777777" w:rsidR="006E1588" w:rsidRPr="006E1588" w:rsidRDefault="006E1588" w:rsidP="006E1588">
            <w:pPr>
              <w:numPr>
                <w:ilvl w:val="0"/>
                <w:numId w:val="23"/>
              </w:numPr>
              <w:tabs>
                <w:tab w:val="left" w:pos="0"/>
              </w:tabs>
              <w:spacing w:after="0" w:line="240" w:lineRule="auto"/>
              <w:jc w:val="both"/>
              <w:rPr>
                <w:rFonts w:ascii="Times" w:eastAsia="Batang" w:hAnsi="Times" w:cs="Times New Roman"/>
                <w:sz w:val="20"/>
                <w:szCs w:val="24"/>
                <w:lang w:eastAsia="x-none"/>
              </w:rPr>
            </w:pPr>
            <w:r w:rsidRPr="006E1588">
              <w:rPr>
                <w:rFonts w:ascii="Times" w:eastAsia="Batang" w:hAnsi="Times" w:cs="Times New Roman"/>
                <w:sz w:val="20"/>
                <w:szCs w:val="24"/>
                <w:lang w:eastAsia="x-none"/>
              </w:rPr>
              <w:t>LTE-MTC DL frequency-domain resource reservation is supported</w:t>
            </w:r>
          </w:p>
          <w:p w14:paraId="6E40A692" w14:textId="77777777" w:rsidR="006E1588" w:rsidRPr="006E1588" w:rsidRDefault="006E1588" w:rsidP="006E1588">
            <w:pPr>
              <w:numPr>
                <w:ilvl w:val="1"/>
                <w:numId w:val="23"/>
              </w:numPr>
              <w:tabs>
                <w:tab w:val="left" w:pos="0"/>
              </w:tabs>
              <w:spacing w:after="0" w:line="240" w:lineRule="auto"/>
              <w:jc w:val="both"/>
              <w:rPr>
                <w:rFonts w:ascii="Times" w:eastAsia="Batang" w:hAnsi="Times" w:cs="Times New Roman"/>
                <w:sz w:val="20"/>
                <w:szCs w:val="24"/>
                <w:lang w:eastAsia="x-none"/>
              </w:rPr>
            </w:pPr>
            <w:r w:rsidRPr="006E1588">
              <w:rPr>
                <w:rFonts w:ascii="Times" w:eastAsia="Yu Mincho" w:hAnsi="Times" w:cs="Times New Roman"/>
                <w:sz w:val="20"/>
                <w:szCs w:val="24"/>
                <w:lang w:eastAsia="ja-JP"/>
              </w:rPr>
              <w:t xml:space="preserve">FFS: </w:t>
            </w:r>
            <w:r w:rsidRPr="006E1588">
              <w:rPr>
                <w:rFonts w:ascii="Times" w:eastAsia="Batang" w:hAnsi="Times" w:cs="Times New Roman"/>
                <w:sz w:val="20"/>
                <w:szCs w:val="24"/>
                <w:lang w:eastAsia="x-none"/>
              </w:rPr>
              <w:t>granularity</w:t>
            </w:r>
            <w:r w:rsidRPr="006E1588">
              <w:rPr>
                <w:rFonts w:ascii="Times" w:eastAsia="Yu Mincho" w:hAnsi="Times" w:cs="Times New Roman"/>
                <w:sz w:val="20"/>
                <w:szCs w:val="24"/>
                <w:lang w:eastAsia="ja-JP"/>
              </w:rPr>
              <w:t xml:space="preserve"> of resource </w:t>
            </w:r>
            <w:r w:rsidRPr="006E1588">
              <w:rPr>
                <w:rFonts w:ascii="Times" w:eastAsia="Batang" w:hAnsi="Times" w:cs="Arial"/>
                <w:sz w:val="20"/>
                <w:szCs w:val="24"/>
                <w:lang w:val="en-US"/>
              </w:rPr>
              <w:t>reservation</w:t>
            </w:r>
          </w:p>
          <w:p w14:paraId="5DC45755" w14:textId="1FAE3284" w:rsidR="006E1588" w:rsidRPr="00C46529" w:rsidRDefault="006E1588" w:rsidP="00C46529">
            <w:pPr>
              <w:tabs>
                <w:tab w:val="left" w:pos="0"/>
              </w:tabs>
              <w:spacing w:after="0" w:line="240" w:lineRule="auto"/>
              <w:jc w:val="both"/>
              <w:rPr>
                <w:rFonts w:ascii="Times" w:eastAsia="Times New Roman" w:hAnsi="Times" w:cs="Times"/>
                <w:sz w:val="20"/>
                <w:szCs w:val="20"/>
                <w:lang w:val="en-US" w:eastAsia="zh-CN"/>
              </w:rPr>
            </w:pPr>
          </w:p>
        </w:tc>
      </w:tr>
    </w:tbl>
    <w:p w14:paraId="7084BE00" w14:textId="6313AF6F" w:rsidR="00903679" w:rsidRDefault="00903679" w:rsidP="00B8243D">
      <w:pPr>
        <w:pStyle w:val="BodyText"/>
        <w:rPr>
          <w:rFonts w:ascii="Arial" w:hAnsi="Arial" w:cs="Arial"/>
          <w:sz w:val="20"/>
          <w:lang w:val="en-US"/>
        </w:rPr>
      </w:pPr>
    </w:p>
    <w:p w14:paraId="3B56B338" w14:textId="4AF886DB" w:rsidR="00BE69AE" w:rsidRPr="00F93282" w:rsidRDefault="00BE69AE" w:rsidP="00BE69AE">
      <w:pPr>
        <w:pStyle w:val="BodyText"/>
        <w:rPr>
          <w:rFonts w:ascii="Arial" w:hAnsi="Arial" w:cs="Arial"/>
          <w:sz w:val="20"/>
          <w:lang w:val="en-US"/>
        </w:rPr>
      </w:pPr>
      <w:r w:rsidRPr="00713387">
        <w:rPr>
          <w:rFonts w:ascii="Arial" w:hAnsi="Arial" w:cs="Arial"/>
          <w:sz w:val="20"/>
          <w:lang w:val="en-US"/>
        </w:rPr>
        <w:t>The table below summarizes proposals related to DL</w:t>
      </w:r>
      <w:r>
        <w:rPr>
          <w:rFonts w:ascii="Arial" w:hAnsi="Arial" w:cs="Arial"/>
          <w:sz w:val="20"/>
          <w:lang w:val="en-US"/>
        </w:rPr>
        <w:t>/UL</w:t>
      </w:r>
      <w:r w:rsidRPr="00713387">
        <w:rPr>
          <w:rFonts w:ascii="Arial" w:hAnsi="Arial" w:cs="Arial"/>
          <w:sz w:val="20"/>
          <w:lang w:val="en-US"/>
        </w:rPr>
        <w:t xml:space="preserve"> </w:t>
      </w:r>
      <w:r>
        <w:rPr>
          <w:rFonts w:ascii="Arial" w:hAnsi="Arial" w:cs="Arial"/>
          <w:sz w:val="20"/>
          <w:lang w:val="en-US"/>
        </w:rPr>
        <w:t>time</w:t>
      </w:r>
      <w:r w:rsidRPr="00713387">
        <w:rPr>
          <w:rFonts w:ascii="Arial" w:hAnsi="Arial" w:cs="Arial"/>
          <w:sz w:val="20"/>
          <w:lang w:val="en-US"/>
        </w:rPr>
        <w:t>-domain resource reservation.</w:t>
      </w:r>
    </w:p>
    <w:tbl>
      <w:tblPr>
        <w:tblStyle w:val="TableGrid"/>
        <w:tblW w:w="0" w:type="auto"/>
        <w:tblLook w:val="04A0" w:firstRow="1" w:lastRow="0" w:firstColumn="1" w:lastColumn="0" w:noHBand="0" w:noVBand="1"/>
      </w:tblPr>
      <w:tblGrid>
        <w:gridCol w:w="2830"/>
        <w:gridCol w:w="6799"/>
      </w:tblGrid>
      <w:tr w:rsidR="007C5518" w:rsidRPr="001A73FF" w14:paraId="7EC27B25" w14:textId="77777777" w:rsidTr="00406597">
        <w:tc>
          <w:tcPr>
            <w:tcW w:w="2830" w:type="dxa"/>
          </w:tcPr>
          <w:p w14:paraId="4FB93792" w14:textId="32E7D517"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_Ref21690879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[2]</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6799" w:type="dxa"/>
          </w:tcPr>
          <w:p w14:paraId="6AD3E6A3" w14:textId="52102FFA" w:rsidR="00406597" w:rsidRPr="00406597" w:rsidRDefault="00406597" w:rsidP="00406597">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8</w:t>
            </w:r>
            <w:r w:rsidR="003E3C32">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A bitmap with length 20 bits or 80 bits is used for indicating reserved symbols and slots within 10 ms or 40 ms periodicity.</w:t>
            </w:r>
          </w:p>
          <w:p w14:paraId="5E43F0A0" w14:textId="03900BB8" w:rsidR="00406597" w:rsidRPr="00406597" w:rsidRDefault="00406597" w:rsidP="00406597">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9</w:t>
            </w:r>
            <w:r w:rsidR="003E3C32">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The periodicity of resource reservation (10 ms or 40 ms) and whether it applies to symbol-level or slot-level are configurable.</w:t>
            </w:r>
          </w:p>
          <w:p w14:paraId="6F731C3D" w14:textId="6D2019F0" w:rsidR="00406597" w:rsidRPr="00406597" w:rsidRDefault="00406597" w:rsidP="00406597">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10</w:t>
            </w:r>
            <w:r w:rsidR="003E3C32">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Four possible patterns of reserved symbols/slots within each subframe are supported:</w:t>
            </w:r>
          </w:p>
          <w:p w14:paraId="2E0F4281" w14:textId="73B8EE77" w:rsidR="00406597" w:rsidRPr="00406597" w:rsidRDefault="00406597" w:rsidP="00406597">
            <w:pPr>
              <w:pStyle w:val="ListParagraph"/>
              <w:numPr>
                <w:ilvl w:val="0"/>
                <w:numId w:val="37"/>
              </w:numPr>
              <w:rPr>
                <w:rFonts w:ascii="Times New Roman" w:hAnsi="Times New Roman" w:cs="Times New Roman"/>
                <w:sz w:val="20"/>
                <w:lang w:val="en-US" w:eastAsia="zh-CN"/>
              </w:rPr>
            </w:pPr>
            <w:r w:rsidRPr="00406597">
              <w:rPr>
                <w:rFonts w:ascii="Times New Roman" w:hAnsi="Times New Roman" w:cs="Times New Roman"/>
                <w:sz w:val="20"/>
                <w:lang w:val="en-US" w:eastAsia="zh-CN"/>
              </w:rPr>
              <w:t>Two patterns (out of four possible patterns) are used to indicate valid subframe and invalid subframe.</w:t>
            </w:r>
          </w:p>
          <w:p w14:paraId="1A770989" w14:textId="4D302152" w:rsidR="00406597" w:rsidRPr="00406597" w:rsidRDefault="00406597" w:rsidP="00406597">
            <w:pPr>
              <w:pStyle w:val="ListParagraph"/>
              <w:numPr>
                <w:ilvl w:val="0"/>
                <w:numId w:val="37"/>
              </w:numPr>
              <w:rPr>
                <w:rFonts w:ascii="Times New Roman" w:hAnsi="Times New Roman" w:cs="Times New Roman"/>
                <w:sz w:val="20"/>
                <w:lang w:val="en-US" w:eastAsia="zh-CN"/>
              </w:rPr>
            </w:pPr>
            <w:r w:rsidRPr="00406597">
              <w:rPr>
                <w:rFonts w:ascii="Times New Roman" w:hAnsi="Times New Roman" w:cs="Times New Roman"/>
                <w:sz w:val="20"/>
                <w:lang w:val="en-US" w:eastAsia="zh-CN"/>
              </w:rPr>
              <w:t>For slot-level, the other two patterns indicate whether the first slot or the second slot is reserved</w:t>
            </w:r>
          </w:p>
          <w:p w14:paraId="0F95BEB9" w14:textId="49C8DDB0" w:rsidR="007C5518" w:rsidRPr="00634CD7" w:rsidRDefault="00406597" w:rsidP="00406597">
            <w:pPr>
              <w:pStyle w:val="ListParagraph"/>
              <w:numPr>
                <w:ilvl w:val="0"/>
                <w:numId w:val="37"/>
              </w:numPr>
              <w:rPr>
                <w:rFonts w:ascii="Times New Roman" w:hAnsi="Times New Roman" w:cs="Times New Roman"/>
                <w:sz w:val="20"/>
                <w:lang w:val="en-US" w:eastAsia="zh-CN"/>
              </w:rPr>
            </w:pPr>
            <w:r w:rsidRPr="00406597">
              <w:rPr>
                <w:rFonts w:ascii="Times New Roman" w:hAnsi="Times New Roman" w:cs="Times New Roman"/>
                <w:sz w:val="20"/>
                <w:lang w:val="en-US" w:eastAsia="zh-CN"/>
              </w:rPr>
              <w:t>For symbol-level, the other two patterns are configurable.</w:t>
            </w:r>
          </w:p>
        </w:tc>
      </w:tr>
      <w:tr w:rsidR="007C5518" w:rsidRPr="001A73FF" w14:paraId="688177CD" w14:textId="77777777" w:rsidTr="00406597">
        <w:tc>
          <w:tcPr>
            <w:tcW w:w="2830" w:type="dxa"/>
          </w:tcPr>
          <w:p w14:paraId="05FB46A3" w14:textId="6247FA1B"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_Ref21690892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[3]</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6799" w:type="dxa"/>
          </w:tcPr>
          <w:p w14:paraId="2D811E6B" w14:textId="77777777" w:rsidR="003B437C" w:rsidRPr="003B437C" w:rsidRDefault="003B437C" w:rsidP="003B437C">
            <w:pPr>
              <w:rPr>
                <w:rFonts w:ascii="Times New Roman" w:hAnsi="Times New Roman" w:cs="Times New Roman"/>
                <w:sz w:val="20"/>
                <w:lang w:val="en-US" w:eastAsia="zh-CN"/>
              </w:rPr>
            </w:pPr>
            <w:r w:rsidRPr="003B437C">
              <w:rPr>
                <w:rFonts w:ascii="Times New Roman" w:hAnsi="Times New Roman" w:cs="Times New Roman"/>
                <w:sz w:val="20"/>
                <w:lang w:val="en-US" w:eastAsia="zh-CN"/>
              </w:rPr>
              <w:t xml:space="preserve">Proposal 4: The reserved resource is configured by one </w:t>
            </w:r>
            <w:proofErr w:type="gramStart"/>
            <w:r w:rsidRPr="003B437C">
              <w:rPr>
                <w:rFonts w:ascii="Times New Roman" w:hAnsi="Times New Roman" w:cs="Times New Roman"/>
                <w:sz w:val="20"/>
                <w:lang w:val="en-US" w:eastAsia="zh-CN"/>
              </w:rPr>
              <w:t>periodicity,</w:t>
            </w:r>
            <w:proofErr w:type="gramEnd"/>
            <w:r w:rsidRPr="003B437C">
              <w:rPr>
                <w:rFonts w:ascii="Times New Roman" w:hAnsi="Times New Roman" w:cs="Times New Roman"/>
                <w:sz w:val="20"/>
                <w:lang w:val="en-US" w:eastAsia="zh-CN"/>
              </w:rPr>
              <w:t xml:space="preserve"> one start position and one duration.</w:t>
            </w:r>
          </w:p>
          <w:p w14:paraId="13D18900" w14:textId="7C124547" w:rsidR="007034B7" w:rsidRPr="007034B7" w:rsidRDefault="003B437C" w:rsidP="007034B7">
            <w:pPr>
              <w:pStyle w:val="ListParagraph"/>
              <w:numPr>
                <w:ilvl w:val="0"/>
                <w:numId w:val="37"/>
              </w:numPr>
              <w:rPr>
                <w:rFonts w:ascii="Times New Roman" w:hAnsi="Times New Roman" w:cs="Times New Roman"/>
                <w:sz w:val="20"/>
                <w:lang w:val="en-US" w:eastAsia="zh-CN"/>
              </w:rPr>
            </w:pPr>
            <w:r w:rsidRPr="003B437C">
              <w:rPr>
                <w:rFonts w:ascii="Times New Roman" w:hAnsi="Times New Roman" w:cs="Times New Roman"/>
                <w:sz w:val="20"/>
                <w:lang w:val="en-US" w:eastAsia="zh-CN"/>
              </w:rPr>
              <w:t>In the configured duration, a bitmap is used to indicate whether a symbol/slot is configured as the reserved resource or not.</w:t>
            </w:r>
          </w:p>
        </w:tc>
      </w:tr>
      <w:tr w:rsidR="007C5518" w:rsidRPr="001A73FF" w14:paraId="6DB31428" w14:textId="77777777" w:rsidTr="00406597">
        <w:tc>
          <w:tcPr>
            <w:tcW w:w="2830" w:type="dxa"/>
          </w:tcPr>
          <w:p w14:paraId="49DDD328" w14:textId="4BA06753"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_Ref21690941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[4]</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6799" w:type="dxa"/>
          </w:tcPr>
          <w:p w14:paraId="0D3B5FB5" w14:textId="77777777" w:rsidR="006F6492" w:rsidRPr="006F6492" w:rsidRDefault="006F6492" w:rsidP="006F6492">
            <w:pPr>
              <w:rPr>
                <w:rFonts w:ascii="Times New Roman" w:hAnsi="Times New Roman" w:cs="Times New Roman"/>
                <w:sz w:val="20"/>
                <w:lang w:val="en-US" w:eastAsia="zh-CN"/>
              </w:rPr>
            </w:pPr>
            <w:r w:rsidRPr="006F6492">
              <w:rPr>
                <w:rFonts w:ascii="Times New Roman" w:hAnsi="Times New Roman" w:cs="Times New Roman"/>
                <w:sz w:val="20"/>
                <w:lang w:val="en-US" w:eastAsia="zh-CN"/>
              </w:rPr>
              <w:t>Proposal 1: eMTC reserved resource configuration is given using a bitmap-based scheme.</w:t>
            </w:r>
          </w:p>
          <w:p w14:paraId="5DFA7DA5" w14:textId="4BE50886" w:rsidR="007C5518" w:rsidRPr="00BE165B" w:rsidRDefault="006F6492" w:rsidP="006F6492">
            <w:pPr>
              <w:rPr>
                <w:rFonts w:ascii="Times New Roman" w:hAnsi="Times New Roman" w:cs="Times New Roman"/>
                <w:sz w:val="20"/>
                <w:lang w:val="en-US" w:eastAsia="zh-CN"/>
              </w:rPr>
            </w:pPr>
            <w:r w:rsidRPr="006F6492">
              <w:rPr>
                <w:rFonts w:ascii="Times New Roman" w:hAnsi="Times New Roman" w:cs="Times New Roman"/>
                <w:sz w:val="20"/>
                <w:lang w:val="en-US" w:eastAsia="zh-CN"/>
              </w:rPr>
              <w:t>Proposal 2: In the time domain, reserved resource configuration is given using two-level bitmap – the first bitmap (10 or 40 bits) indicates the reserved subframes and the second bitmap indicates the reserved symbols or slot within the subframes.</w:t>
            </w:r>
          </w:p>
        </w:tc>
      </w:tr>
      <w:tr w:rsidR="007C5518" w:rsidRPr="001A73FF" w14:paraId="0E07EA84" w14:textId="77777777" w:rsidTr="00406597">
        <w:tc>
          <w:tcPr>
            <w:tcW w:w="2830" w:type="dxa"/>
          </w:tcPr>
          <w:p w14:paraId="0A192DFB" w14:textId="5C5C2D1D"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_Ref21690953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[5]</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6799" w:type="dxa"/>
          </w:tcPr>
          <w:p w14:paraId="0305BBF2" w14:textId="066D83E9" w:rsidR="000D2047" w:rsidRPr="000D2047" w:rsidRDefault="004F32EF" w:rsidP="000D2047">
            <w:pPr>
              <w:rPr>
                <w:rFonts w:ascii="Times New Roman" w:hAnsi="Times New Roman" w:cs="Times New Roman"/>
                <w:sz w:val="20"/>
                <w:szCs w:val="20"/>
              </w:rPr>
            </w:pPr>
            <w:r w:rsidRPr="004F32EF">
              <w:rPr>
                <w:rFonts w:ascii="Times New Roman" w:hAnsi="Times New Roman" w:cs="Times New Roman"/>
                <w:sz w:val="20"/>
                <w:szCs w:val="20"/>
              </w:rPr>
              <w:t>Proposal 4: For resource reservation for LTE eMTC in Rel-16, UE-specific RRC configuration is supported based on UE capability.</w:t>
            </w:r>
          </w:p>
        </w:tc>
      </w:tr>
      <w:tr w:rsidR="007C5518" w:rsidRPr="00AC02B7" w14:paraId="15968F01" w14:textId="77777777" w:rsidTr="00406597">
        <w:tc>
          <w:tcPr>
            <w:tcW w:w="2830" w:type="dxa"/>
          </w:tcPr>
          <w:p w14:paraId="60BC74E3" w14:textId="24755B7F"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_Ref24729179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[6]</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6799" w:type="dxa"/>
          </w:tcPr>
          <w:p w14:paraId="19FA06DC" w14:textId="77777777" w:rsidR="003774B0" w:rsidRPr="003774B0" w:rsidRDefault="003774B0" w:rsidP="003774B0">
            <w:pPr>
              <w:rPr>
                <w:rFonts w:ascii="Times New Roman" w:hAnsi="Times New Roman" w:cs="Times New Roman"/>
                <w:sz w:val="20"/>
                <w:szCs w:val="20"/>
              </w:rPr>
            </w:pPr>
            <w:r w:rsidRPr="003774B0">
              <w:rPr>
                <w:rFonts w:ascii="Times New Roman" w:hAnsi="Times New Roman" w:cs="Times New Roman"/>
                <w:sz w:val="20"/>
                <w:szCs w:val="20"/>
              </w:rPr>
              <w:t>Proposal 5: For DL LTE-MTC time-domain resources reservation with slot-level granularity, fixed length bitmap(s) can be configured for the first four DL LTE slots within a NR SSB periodicity.</w:t>
            </w:r>
          </w:p>
          <w:p w14:paraId="62F61019" w14:textId="77777777" w:rsidR="003774B0" w:rsidRDefault="003774B0" w:rsidP="003774B0">
            <w:pPr>
              <w:pStyle w:val="ListParagraph"/>
              <w:numPr>
                <w:ilvl w:val="0"/>
                <w:numId w:val="37"/>
              </w:numPr>
              <w:rPr>
                <w:rFonts w:ascii="Times New Roman" w:hAnsi="Times New Roman" w:cs="Times New Roman"/>
                <w:sz w:val="20"/>
                <w:szCs w:val="20"/>
              </w:rPr>
            </w:pPr>
            <w:r w:rsidRPr="003774B0">
              <w:rPr>
                <w:rFonts w:ascii="Times New Roman" w:hAnsi="Times New Roman" w:cs="Times New Roman"/>
                <w:sz w:val="20"/>
                <w:szCs w:val="20"/>
              </w:rPr>
              <w:t>The bitmap length is 4.</w:t>
            </w:r>
          </w:p>
          <w:p w14:paraId="377E937A" w14:textId="0D7BD70F" w:rsidR="003774B0" w:rsidRPr="003774B0" w:rsidRDefault="003774B0" w:rsidP="003774B0">
            <w:pPr>
              <w:pStyle w:val="ListParagraph"/>
              <w:numPr>
                <w:ilvl w:val="0"/>
                <w:numId w:val="37"/>
              </w:numPr>
              <w:rPr>
                <w:rFonts w:ascii="Times New Roman" w:hAnsi="Times New Roman" w:cs="Times New Roman"/>
                <w:sz w:val="20"/>
                <w:szCs w:val="20"/>
              </w:rPr>
            </w:pPr>
            <w:r w:rsidRPr="003774B0">
              <w:rPr>
                <w:rFonts w:ascii="Times New Roman" w:hAnsi="Times New Roman" w:cs="Times New Roman"/>
                <w:sz w:val="20"/>
                <w:szCs w:val="20"/>
              </w:rPr>
              <w:t>The NR SSB periodicity is signalled to the LTE-MTC UEs by RRC signalling.</w:t>
            </w:r>
          </w:p>
          <w:p w14:paraId="0DEC8D22" w14:textId="77777777" w:rsidR="003774B0" w:rsidRPr="003774B0" w:rsidRDefault="003774B0" w:rsidP="003774B0">
            <w:pPr>
              <w:rPr>
                <w:rFonts w:ascii="Times New Roman" w:hAnsi="Times New Roman" w:cs="Times New Roman"/>
                <w:sz w:val="20"/>
                <w:szCs w:val="20"/>
              </w:rPr>
            </w:pPr>
            <w:r w:rsidRPr="003774B0">
              <w:rPr>
                <w:rFonts w:ascii="Times New Roman" w:hAnsi="Times New Roman" w:cs="Times New Roman"/>
                <w:sz w:val="20"/>
                <w:szCs w:val="20"/>
              </w:rPr>
              <w:t>Proposal 6: For LTE-MTC DL time-domain resources reservation with symbol-level granularity, fixed length bitmap(s) can be configured for partial time region within a periodicity.</w:t>
            </w:r>
          </w:p>
          <w:p w14:paraId="46EF14B6" w14:textId="1AE90C55" w:rsidR="003774B0" w:rsidRPr="003774B0" w:rsidRDefault="003774B0" w:rsidP="003774B0">
            <w:pPr>
              <w:pStyle w:val="ListParagraph"/>
              <w:numPr>
                <w:ilvl w:val="0"/>
                <w:numId w:val="37"/>
              </w:numPr>
              <w:rPr>
                <w:rFonts w:ascii="Times New Roman" w:hAnsi="Times New Roman" w:cs="Times New Roman"/>
                <w:sz w:val="20"/>
                <w:szCs w:val="20"/>
              </w:rPr>
            </w:pPr>
            <w:r w:rsidRPr="003774B0">
              <w:rPr>
                <w:rFonts w:ascii="Times New Roman" w:hAnsi="Times New Roman" w:cs="Times New Roman"/>
                <w:sz w:val="20"/>
                <w:szCs w:val="20"/>
              </w:rPr>
              <w:t>The periodicity and the time region within the periodicity are signalled to the LTE-MTC UEs by RRC signalling.</w:t>
            </w:r>
          </w:p>
          <w:p w14:paraId="1A8C5EBB" w14:textId="77777777" w:rsidR="003774B0" w:rsidRPr="003774B0" w:rsidRDefault="003774B0" w:rsidP="003774B0">
            <w:pPr>
              <w:rPr>
                <w:rFonts w:ascii="Times New Roman" w:hAnsi="Times New Roman" w:cs="Times New Roman"/>
                <w:sz w:val="20"/>
                <w:szCs w:val="20"/>
              </w:rPr>
            </w:pPr>
            <w:r w:rsidRPr="003774B0">
              <w:rPr>
                <w:rFonts w:ascii="Times New Roman" w:hAnsi="Times New Roman" w:cs="Times New Roman"/>
                <w:sz w:val="20"/>
                <w:szCs w:val="20"/>
              </w:rPr>
              <w:t>Proposal 9: For LTE-MTC UL time-domain resources reservation with symbol-level granularity, fixed length bitmap(s) can be configured for partial time region within a periodicity.</w:t>
            </w:r>
          </w:p>
          <w:p w14:paraId="38DD1C61" w14:textId="564A56C5" w:rsidR="0052440B" w:rsidRPr="0052440B" w:rsidRDefault="003774B0" w:rsidP="0052440B">
            <w:pPr>
              <w:pStyle w:val="ListParagraph"/>
              <w:numPr>
                <w:ilvl w:val="0"/>
                <w:numId w:val="37"/>
              </w:numPr>
              <w:rPr>
                <w:rFonts w:ascii="Times New Roman" w:hAnsi="Times New Roman" w:cs="Times New Roman"/>
                <w:sz w:val="20"/>
                <w:szCs w:val="20"/>
              </w:rPr>
            </w:pPr>
            <w:r w:rsidRPr="003774B0">
              <w:rPr>
                <w:rFonts w:ascii="Times New Roman" w:hAnsi="Times New Roman" w:cs="Times New Roman"/>
                <w:sz w:val="20"/>
                <w:szCs w:val="20"/>
              </w:rPr>
              <w:t>The bitmap length is 12 bits for every subframe.</w:t>
            </w:r>
          </w:p>
        </w:tc>
      </w:tr>
      <w:tr w:rsidR="007C5518" w:rsidRPr="00AC02B7" w14:paraId="3C1556CA" w14:textId="77777777" w:rsidTr="00406597">
        <w:tc>
          <w:tcPr>
            <w:tcW w:w="2830" w:type="dxa"/>
          </w:tcPr>
          <w:p w14:paraId="4BF8E411" w14:textId="39E132B5"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_Ref24729182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[7]</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Futurewei</w:t>
            </w:r>
          </w:p>
        </w:tc>
        <w:tc>
          <w:tcPr>
            <w:tcW w:w="6799" w:type="dxa"/>
          </w:tcPr>
          <w:p w14:paraId="6B5C1441" w14:textId="77777777" w:rsidR="00FC7B0A" w:rsidRPr="00BF210A" w:rsidRDefault="00FC7B0A" w:rsidP="00FC7B0A">
            <w:pPr>
              <w:rPr>
                <w:rFonts w:ascii="Times New Roman" w:hAnsi="Times New Roman" w:cs="Times New Roman"/>
                <w:sz w:val="20"/>
                <w:szCs w:val="20"/>
                <w:lang w:val="en-US"/>
              </w:rPr>
            </w:pPr>
            <w:r w:rsidRPr="00BF210A">
              <w:rPr>
                <w:rFonts w:ascii="Times New Roman" w:hAnsi="Times New Roman" w:cs="Times New Roman"/>
                <w:sz w:val="20"/>
                <w:szCs w:val="20"/>
                <w:lang w:val="en-US"/>
              </w:rPr>
              <w:t xml:space="preserve">Proposal 1: Bitmap based method is used for subframe-level, slot-level, or symbol(s)-level NB-IoT reserved resource configuration.  </w:t>
            </w:r>
          </w:p>
          <w:p w14:paraId="4681E5B8" w14:textId="0FB707E4" w:rsidR="00FC7B0A" w:rsidRPr="00BF210A" w:rsidRDefault="00FC7B0A" w:rsidP="00FC7B0A">
            <w:pPr>
              <w:pStyle w:val="ListParagraph"/>
              <w:numPr>
                <w:ilvl w:val="0"/>
                <w:numId w:val="37"/>
              </w:numPr>
              <w:rPr>
                <w:rFonts w:ascii="Times New Roman" w:hAnsi="Times New Roman" w:cs="Times New Roman"/>
                <w:sz w:val="20"/>
                <w:szCs w:val="20"/>
                <w:lang w:val="en-US"/>
              </w:rPr>
            </w:pPr>
            <w:r w:rsidRPr="00BF210A">
              <w:rPr>
                <w:rFonts w:ascii="Times New Roman" w:hAnsi="Times New Roman" w:cs="Times New Roman"/>
                <w:sz w:val="20"/>
                <w:szCs w:val="20"/>
                <w:lang w:val="en-US"/>
              </w:rPr>
              <w:t xml:space="preserve">Value 0 in the bitmap indicates that the corresponding subframe/slot/symbol is invalid for transmission. Value 1 in the bitmap </w:t>
            </w:r>
            <w:r w:rsidRPr="00BF210A">
              <w:rPr>
                <w:rFonts w:ascii="Times New Roman" w:hAnsi="Times New Roman" w:cs="Times New Roman"/>
                <w:sz w:val="20"/>
                <w:szCs w:val="20"/>
                <w:lang w:val="en-US"/>
              </w:rPr>
              <w:lastRenderedPageBreak/>
              <w:t>indicates that the corresponding subframe/slot/symbol is valid for transmission.</w:t>
            </w:r>
          </w:p>
          <w:p w14:paraId="00569119" w14:textId="77777777" w:rsidR="00FC7B0A" w:rsidRPr="00BF210A" w:rsidRDefault="00FC7B0A" w:rsidP="00FC7B0A">
            <w:pPr>
              <w:rPr>
                <w:rFonts w:ascii="Times New Roman" w:hAnsi="Times New Roman" w:cs="Times New Roman"/>
                <w:sz w:val="20"/>
                <w:szCs w:val="20"/>
                <w:lang w:val="en-US"/>
              </w:rPr>
            </w:pPr>
            <w:r w:rsidRPr="00BF210A">
              <w:rPr>
                <w:rFonts w:ascii="Times New Roman" w:hAnsi="Times New Roman" w:cs="Times New Roman"/>
                <w:sz w:val="20"/>
                <w:szCs w:val="20"/>
                <w:lang w:val="en-US"/>
              </w:rPr>
              <w:t>Proposal 2: For slot-level resource reservation, the configuration signaling is 20 bits bitmap where each bit corresponds to one slot in a frame.</w:t>
            </w:r>
          </w:p>
          <w:p w14:paraId="26523DB0" w14:textId="0948A32F" w:rsidR="007C5518" w:rsidRPr="00BF210A" w:rsidRDefault="00FC7B0A" w:rsidP="00FC7B0A">
            <w:pPr>
              <w:rPr>
                <w:rFonts w:ascii="Times New Roman" w:hAnsi="Times New Roman" w:cs="Times New Roman"/>
                <w:sz w:val="20"/>
                <w:szCs w:val="20"/>
                <w:lang w:val="en-US"/>
              </w:rPr>
            </w:pPr>
            <w:r w:rsidRPr="00BF210A">
              <w:rPr>
                <w:rFonts w:ascii="Times New Roman" w:hAnsi="Times New Roman" w:cs="Times New Roman"/>
                <w:sz w:val="20"/>
                <w:szCs w:val="20"/>
                <w:lang w:val="en-US"/>
              </w:rPr>
              <w:t>Proposal 3: For symbol-level resource reservation, the configuration signaling includes 10 bits to indicate the subframe and x bits to indicate a reservation pattern for symbols in a subframe, x is FFS.</w:t>
            </w:r>
          </w:p>
        </w:tc>
      </w:tr>
      <w:tr w:rsidR="007C5518" w:rsidRPr="00AC02B7" w14:paraId="6616810B" w14:textId="77777777" w:rsidTr="00406597">
        <w:tc>
          <w:tcPr>
            <w:tcW w:w="2830" w:type="dxa"/>
          </w:tcPr>
          <w:p w14:paraId="19AF52A9" w14:textId="67D54159"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lastRenderedPageBreak/>
              <w:fldChar w:fldCharType="begin"/>
            </w:r>
            <w:r w:rsidRPr="00BE165B">
              <w:rPr>
                <w:rFonts w:ascii="Times New Roman" w:hAnsi="Times New Roman" w:cs="Times New Roman"/>
                <w:sz w:val="20"/>
                <w:lang w:eastAsia="zh-CN"/>
              </w:rPr>
              <w:instrText xml:space="preserve"> REF _Ref24728804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[8]</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6799" w:type="dxa"/>
          </w:tcPr>
          <w:p w14:paraId="3D5CB961" w14:textId="77777777" w:rsidR="00284DCB" w:rsidRPr="00284DCB" w:rsidRDefault="00284DCB" w:rsidP="00284DCB">
            <w:pPr>
              <w:rPr>
                <w:rFonts w:ascii="Times New Roman" w:hAnsi="Times New Roman" w:cs="Times New Roman"/>
                <w:sz w:val="20"/>
                <w:szCs w:val="20"/>
              </w:rPr>
            </w:pPr>
            <w:r w:rsidRPr="00284DCB">
              <w:rPr>
                <w:rFonts w:ascii="Times New Roman" w:hAnsi="Times New Roman" w:cs="Times New Roman"/>
                <w:sz w:val="20"/>
                <w:szCs w:val="20"/>
              </w:rPr>
              <w:t xml:space="preserve">Proposal 6: The resource reservation for LTE eMTC in Rel-16 shall be compatible with NR PDSCH rate matching pattern configuration. </w:t>
            </w:r>
          </w:p>
          <w:p w14:paraId="294083D9" w14:textId="77777777" w:rsidR="00284DCB" w:rsidRPr="00284DCB" w:rsidRDefault="00284DCB" w:rsidP="00284DCB">
            <w:pPr>
              <w:rPr>
                <w:rFonts w:ascii="Times New Roman" w:hAnsi="Times New Roman" w:cs="Times New Roman"/>
                <w:sz w:val="20"/>
                <w:szCs w:val="20"/>
              </w:rPr>
            </w:pPr>
            <w:r w:rsidRPr="00284DCB">
              <w:rPr>
                <w:rFonts w:ascii="Times New Roman" w:hAnsi="Times New Roman" w:cs="Times New Roman"/>
                <w:sz w:val="20"/>
                <w:szCs w:val="20"/>
              </w:rPr>
              <w:t>Proposal 7: For resource reservation for LTE eMTC in Rel-16, the configuration includes:</w:t>
            </w:r>
          </w:p>
          <w:p w14:paraId="2B0EEBDB" w14:textId="03EEB684" w:rsidR="00284DCB" w:rsidRPr="00284DCB" w:rsidRDefault="00284DCB" w:rsidP="00284DCB">
            <w:pPr>
              <w:pStyle w:val="ListParagraph"/>
              <w:numPr>
                <w:ilvl w:val="0"/>
                <w:numId w:val="37"/>
              </w:numPr>
              <w:rPr>
                <w:rFonts w:ascii="Times New Roman" w:hAnsi="Times New Roman" w:cs="Times New Roman"/>
                <w:sz w:val="20"/>
                <w:szCs w:val="20"/>
              </w:rPr>
            </w:pPr>
            <w:r w:rsidRPr="00284DCB">
              <w:rPr>
                <w:rFonts w:ascii="Times New Roman" w:hAnsi="Times New Roman" w:cs="Times New Roman"/>
                <w:sz w:val="20"/>
                <w:szCs w:val="20"/>
              </w:rPr>
              <w:t>A first bitmap of RB granularity (only for DL) with up to 100 bits</w:t>
            </w:r>
          </w:p>
          <w:p w14:paraId="767B0A18" w14:textId="77DC8CB0" w:rsidR="00284DCB" w:rsidRPr="00284DCB" w:rsidRDefault="00284DCB" w:rsidP="00284DCB">
            <w:pPr>
              <w:pStyle w:val="ListParagraph"/>
              <w:numPr>
                <w:ilvl w:val="0"/>
                <w:numId w:val="37"/>
              </w:numPr>
              <w:rPr>
                <w:rFonts w:ascii="Times New Roman" w:hAnsi="Times New Roman" w:cs="Times New Roman"/>
                <w:sz w:val="20"/>
                <w:szCs w:val="20"/>
              </w:rPr>
            </w:pPr>
            <w:r w:rsidRPr="00284DCB">
              <w:rPr>
                <w:rFonts w:ascii="Times New Roman" w:hAnsi="Times New Roman" w:cs="Times New Roman"/>
                <w:sz w:val="20"/>
                <w:szCs w:val="20"/>
              </w:rPr>
              <w:t>A second bitmap of symbol or slot level granularity spanning one subframe for which the reserved RBs apply with up to 10 bits</w:t>
            </w:r>
          </w:p>
          <w:p w14:paraId="7602D79C" w14:textId="630E389E" w:rsidR="007C5518" w:rsidRPr="00BE165B" w:rsidRDefault="00284DCB" w:rsidP="00284DCB">
            <w:pPr>
              <w:pStyle w:val="ListParagraph"/>
              <w:numPr>
                <w:ilvl w:val="0"/>
                <w:numId w:val="37"/>
              </w:numPr>
              <w:rPr>
                <w:rFonts w:ascii="Times New Roman" w:hAnsi="Times New Roman" w:cs="Times New Roman"/>
                <w:sz w:val="20"/>
                <w:szCs w:val="20"/>
              </w:rPr>
            </w:pPr>
            <w:r w:rsidRPr="00284DCB">
              <w:rPr>
                <w:rFonts w:ascii="Times New Roman" w:hAnsi="Times New Roman" w:cs="Times New Roman"/>
                <w:sz w:val="20"/>
                <w:szCs w:val="20"/>
              </w:rPr>
              <w:t>An optional third bitmap of time domain pattern with up to 40 bits where each bit corresponds to a subframe and a bit value equal to 1 indicates the pair of RB and symbol/slot level bitmap is present in the subframe</w:t>
            </w:r>
          </w:p>
        </w:tc>
      </w:tr>
    </w:tbl>
    <w:p w14:paraId="1FFC4DA2" w14:textId="76CFFAC1" w:rsidR="00713387" w:rsidRDefault="00713387" w:rsidP="00713387">
      <w:pPr>
        <w:pStyle w:val="Reference"/>
        <w:numPr>
          <w:ilvl w:val="0"/>
          <w:numId w:val="0"/>
        </w:numPr>
        <w:ind w:left="567" w:hanging="567"/>
        <w:rPr>
          <w:rFonts w:ascii="Arial" w:hAnsi="Arial" w:cs="Arial"/>
          <w:sz w:val="20"/>
          <w:lang w:val="en-US"/>
        </w:rPr>
      </w:pPr>
    </w:p>
    <w:p w14:paraId="3B818724" w14:textId="6E6C1000" w:rsidR="00EB44FA" w:rsidRDefault="00EB44FA" w:rsidP="00EB44FA">
      <w:pPr>
        <w:pStyle w:val="BodyText"/>
        <w:rPr>
          <w:rFonts w:ascii="Arial" w:hAnsi="Arial" w:cs="Arial"/>
          <w:sz w:val="20"/>
          <w:lang w:val="en-US"/>
        </w:rPr>
      </w:pPr>
      <w:r>
        <w:rPr>
          <w:rFonts w:ascii="Arial" w:hAnsi="Arial" w:cs="Arial"/>
          <w:sz w:val="20"/>
          <w:lang w:val="en-US"/>
        </w:rPr>
        <w:t>It has been noted that there are some drawbacks with</w:t>
      </w:r>
      <w:r w:rsidRPr="00EB44FA">
        <w:rPr>
          <w:rFonts w:ascii="Arial" w:hAnsi="Arial" w:cs="Arial"/>
          <w:sz w:val="20"/>
          <w:lang w:val="en-US"/>
        </w:rPr>
        <w:t xml:space="preserve"> </w:t>
      </w:r>
      <w:r>
        <w:rPr>
          <w:rFonts w:ascii="Arial" w:hAnsi="Arial" w:cs="Arial"/>
          <w:sz w:val="20"/>
          <w:lang w:val="en-US"/>
        </w:rPr>
        <w:t>a</w:t>
      </w:r>
      <w:r w:rsidRPr="00EB44FA">
        <w:rPr>
          <w:rFonts w:ascii="Arial" w:hAnsi="Arial" w:cs="Arial"/>
          <w:sz w:val="20"/>
          <w:lang w:val="en-US"/>
        </w:rPr>
        <w:t xml:space="preserve"> method that indicates start position, duration and periodicity of reserved subframes and then use</w:t>
      </w:r>
      <w:r>
        <w:rPr>
          <w:rFonts w:ascii="Arial" w:hAnsi="Arial" w:cs="Arial"/>
          <w:sz w:val="20"/>
          <w:lang w:val="en-US"/>
        </w:rPr>
        <w:t xml:space="preserve">s </w:t>
      </w:r>
      <w:r w:rsidRPr="00EB44FA">
        <w:rPr>
          <w:rFonts w:ascii="Arial" w:hAnsi="Arial" w:cs="Arial"/>
          <w:sz w:val="20"/>
          <w:lang w:val="en-US"/>
        </w:rPr>
        <w:t>a bitmap to indicate reserved symbols within a subfram</w:t>
      </w:r>
      <w:r>
        <w:rPr>
          <w:rFonts w:ascii="Arial" w:hAnsi="Arial" w:cs="Arial"/>
          <w:sz w:val="20"/>
          <w:lang w:val="en-US"/>
        </w:rPr>
        <w:t>e. I</w:t>
      </w:r>
      <w:r w:rsidRPr="00EB44FA">
        <w:rPr>
          <w:rFonts w:ascii="Arial" w:hAnsi="Arial" w:cs="Arial"/>
          <w:sz w:val="20"/>
          <w:lang w:val="en-US"/>
        </w:rPr>
        <w:t xml:space="preserve">t can only indicate contiguous set(s) of subframes and is not effective when an arbitrary set of non-contiguous subframes needs to be reserved. </w:t>
      </w:r>
      <w:r>
        <w:rPr>
          <w:rFonts w:ascii="Arial" w:hAnsi="Arial" w:cs="Arial"/>
          <w:sz w:val="20"/>
          <w:lang w:val="en-US"/>
        </w:rPr>
        <w:t>This i</w:t>
      </w:r>
      <w:r w:rsidRPr="00EB44FA">
        <w:rPr>
          <w:rFonts w:ascii="Arial" w:hAnsi="Arial" w:cs="Arial"/>
          <w:sz w:val="20"/>
          <w:lang w:val="en-US"/>
        </w:rPr>
        <w:t>s restrictive compared to what can be achieved with Rel-13 bitmap and fully bitmap-based method</w:t>
      </w:r>
      <w:r>
        <w:rPr>
          <w:rFonts w:ascii="Arial" w:hAnsi="Arial" w:cs="Arial"/>
          <w:sz w:val="20"/>
          <w:lang w:val="en-US"/>
        </w:rPr>
        <w:t>s</w:t>
      </w:r>
      <w:r w:rsidRPr="00EB44FA">
        <w:rPr>
          <w:rFonts w:ascii="Arial" w:hAnsi="Arial" w:cs="Arial"/>
          <w:sz w:val="20"/>
          <w:lang w:val="en-US"/>
        </w:rPr>
        <w:t xml:space="preserve"> which provide more flexibility.</w:t>
      </w:r>
    </w:p>
    <w:p w14:paraId="23D3C151" w14:textId="11FACCC9" w:rsidR="00EB44FA" w:rsidRPr="00713387" w:rsidRDefault="00EB44FA" w:rsidP="00EB44FA">
      <w:pPr>
        <w:pStyle w:val="BodyText"/>
        <w:rPr>
          <w:rFonts w:ascii="Arial" w:hAnsi="Arial" w:cs="Arial"/>
          <w:sz w:val="20"/>
          <w:lang w:val="en-US"/>
        </w:rPr>
      </w:pPr>
      <w:r w:rsidRPr="00EB44FA">
        <w:rPr>
          <w:rFonts w:ascii="Arial" w:hAnsi="Arial" w:cs="Arial"/>
          <w:sz w:val="20"/>
          <w:lang w:val="en-US"/>
        </w:rPr>
        <w:t>Given the flexibility of bitmap and its compatibility with the existing valid/invalid subframe configuration, it is proposed to consider a bitmap-based scheme for time-domain resource reservation. Moreover, it would be beneficial to have a fixed set of bitmap lengths</w:t>
      </w:r>
      <w:r w:rsidR="00F9679D">
        <w:rPr>
          <w:rFonts w:ascii="Arial" w:hAnsi="Arial" w:cs="Arial"/>
          <w:sz w:val="20"/>
          <w:lang w:val="en-US"/>
        </w:rPr>
        <w:t xml:space="preserve"> corresponding to the 10-ms and 40-ms periods supported by the Rel-13 bitmaps.</w:t>
      </w:r>
    </w:p>
    <w:p w14:paraId="094B133A" w14:textId="6463D41B" w:rsidR="0018229A" w:rsidRDefault="0018229A" w:rsidP="0018229A">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 xml:space="preserve">For DL time-domain slot-level resource reservation, a bitmap of 2N bits is used, where N is configured between {0, 10, </w:t>
      </w:r>
      <w:r w:rsidR="00775253">
        <w:rPr>
          <w:rFonts w:ascii="Arial" w:hAnsi="Arial" w:cs="Arial"/>
          <w:sz w:val="20"/>
          <w:szCs w:val="20"/>
          <w:lang w:val="en-US"/>
        </w:rPr>
        <w:t>[20</w:t>
      </w:r>
      <w:r w:rsidR="00E94D9A">
        <w:rPr>
          <w:rFonts w:ascii="Arial" w:hAnsi="Arial" w:cs="Arial"/>
          <w:sz w:val="20"/>
          <w:szCs w:val="20"/>
          <w:lang w:val="en-US"/>
        </w:rPr>
        <w:t>]</w:t>
      </w:r>
      <w:r w:rsidR="0043754E">
        <w:rPr>
          <w:rFonts w:ascii="Arial" w:hAnsi="Arial" w:cs="Arial"/>
          <w:sz w:val="20"/>
          <w:szCs w:val="20"/>
          <w:lang w:val="en-US"/>
        </w:rPr>
        <w:t>,</w:t>
      </w:r>
      <w:r w:rsidR="00775253">
        <w:rPr>
          <w:rFonts w:ascii="Arial" w:hAnsi="Arial" w:cs="Arial"/>
          <w:sz w:val="20"/>
          <w:szCs w:val="20"/>
          <w:lang w:val="en-US"/>
        </w:rPr>
        <w:t xml:space="preserve"> </w:t>
      </w:r>
      <w:r>
        <w:rPr>
          <w:rFonts w:ascii="Arial" w:hAnsi="Arial" w:cs="Arial"/>
          <w:sz w:val="20"/>
          <w:szCs w:val="20"/>
          <w:lang w:val="en-US"/>
        </w:rPr>
        <w:t>40</w:t>
      </w:r>
      <w:r w:rsidR="0043754E">
        <w:rPr>
          <w:rFonts w:ascii="Arial" w:hAnsi="Arial" w:cs="Arial"/>
          <w:sz w:val="20"/>
          <w:szCs w:val="20"/>
          <w:lang w:val="en-US"/>
        </w:rPr>
        <w:t>, [80], [160]</w:t>
      </w:r>
      <w:r>
        <w:rPr>
          <w:rFonts w:ascii="Arial" w:hAnsi="Arial" w:cs="Arial"/>
          <w:sz w:val="20"/>
          <w:szCs w:val="20"/>
          <w:lang w:val="en-US"/>
        </w:rPr>
        <w:t>} subframes, and each bit corresponds to a slot (‘0’ = reserved</w:t>
      </w:r>
      <w:r w:rsidR="008B275D">
        <w:rPr>
          <w:rFonts w:ascii="Arial" w:hAnsi="Arial" w:cs="Arial"/>
          <w:sz w:val="20"/>
          <w:szCs w:val="20"/>
          <w:lang w:val="en-US"/>
        </w:rPr>
        <w:t>/invalid</w:t>
      </w:r>
      <w:r>
        <w:rPr>
          <w:rFonts w:ascii="Arial" w:hAnsi="Arial" w:cs="Arial"/>
          <w:sz w:val="20"/>
          <w:szCs w:val="20"/>
          <w:lang w:val="en-US"/>
        </w:rPr>
        <w:t xml:space="preserve">, ‘1’ = </w:t>
      </w:r>
      <w:r w:rsidR="008B275D">
        <w:rPr>
          <w:rFonts w:ascii="Arial" w:hAnsi="Arial" w:cs="Arial"/>
          <w:sz w:val="20"/>
          <w:szCs w:val="20"/>
          <w:lang w:val="en-US"/>
        </w:rPr>
        <w:t>un</w:t>
      </w:r>
      <w:r>
        <w:rPr>
          <w:rFonts w:ascii="Arial" w:hAnsi="Arial" w:cs="Arial"/>
          <w:sz w:val="20"/>
          <w:szCs w:val="20"/>
          <w:lang w:val="en-US"/>
        </w:rPr>
        <w:t>reserved</w:t>
      </w:r>
      <w:r w:rsidR="008B275D">
        <w:rPr>
          <w:rFonts w:ascii="Arial" w:hAnsi="Arial" w:cs="Arial"/>
          <w:sz w:val="20"/>
          <w:szCs w:val="20"/>
          <w:lang w:val="en-US"/>
        </w:rPr>
        <w:t>/valid</w:t>
      </w:r>
      <w:r>
        <w:rPr>
          <w:rFonts w:ascii="Arial" w:hAnsi="Arial" w:cs="Arial"/>
          <w:sz w:val="20"/>
          <w:szCs w:val="20"/>
          <w:lang w:val="en-US"/>
        </w:rPr>
        <w:t>).</w:t>
      </w:r>
    </w:p>
    <w:p w14:paraId="47ED2189" w14:textId="37FF978E" w:rsidR="0018229A" w:rsidRDefault="0018229A" w:rsidP="0018229A">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 xml:space="preserve">For DL time-domain </w:t>
      </w:r>
      <w:r w:rsidR="00A5647A">
        <w:rPr>
          <w:rFonts w:ascii="Arial" w:hAnsi="Arial" w:cs="Arial"/>
          <w:sz w:val="20"/>
          <w:szCs w:val="20"/>
          <w:lang w:val="en-US"/>
        </w:rPr>
        <w:t>symbol</w:t>
      </w:r>
      <w:r>
        <w:rPr>
          <w:rFonts w:ascii="Arial" w:hAnsi="Arial" w:cs="Arial"/>
          <w:sz w:val="20"/>
          <w:szCs w:val="20"/>
          <w:lang w:val="en-US"/>
        </w:rPr>
        <w:t>-level resource reservation,</w:t>
      </w:r>
      <w:r w:rsidR="008B275D">
        <w:rPr>
          <w:rFonts w:ascii="Arial" w:hAnsi="Arial" w:cs="Arial"/>
          <w:sz w:val="20"/>
          <w:szCs w:val="20"/>
          <w:lang w:val="en-US"/>
        </w:rPr>
        <w:t xml:space="preserve"> discuss </w:t>
      </w:r>
      <w:r w:rsidR="009D7130">
        <w:rPr>
          <w:rFonts w:ascii="Arial" w:hAnsi="Arial" w:cs="Arial"/>
          <w:sz w:val="20"/>
          <w:szCs w:val="20"/>
          <w:lang w:val="en-US"/>
        </w:rPr>
        <w:t>how many symbol reservation patterns that will be needed.</w:t>
      </w:r>
      <w:r w:rsidR="006133E4">
        <w:rPr>
          <w:rFonts w:ascii="Arial" w:hAnsi="Arial" w:cs="Arial"/>
          <w:sz w:val="20"/>
          <w:szCs w:val="20"/>
          <w:lang w:val="en-US"/>
        </w:rPr>
        <w:t xml:space="preserve"> </w:t>
      </w:r>
      <w:r w:rsidR="001C7EC2">
        <w:rPr>
          <w:rFonts w:ascii="Arial" w:hAnsi="Arial" w:cs="Arial"/>
          <w:sz w:val="20"/>
          <w:szCs w:val="20"/>
          <w:lang w:val="en-US"/>
        </w:rPr>
        <w:t>(</w:t>
      </w:r>
      <w:r w:rsidR="006133E4">
        <w:rPr>
          <w:rFonts w:ascii="Arial" w:hAnsi="Arial" w:cs="Arial"/>
          <w:sz w:val="20"/>
          <w:szCs w:val="20"/>
          <w:lang w:val="en-US"/>
        </w:rPr>
        <w:t xml:space="preserve">If it is only one, then it can be realized </w:t>
      </w:r>
      <w:r w:rsidR="001C7EC2">
        <w:rPr>
          <w:rFonts w:ascii="Arial" w:hAnsi="Arial" w:cs="Arial"/>
          <w:sz w:val="20"/>
          <w:szCs w:val="20"/>
          <w:lang w:val="en-US"/>
        </w:rPr>
        <w:t xml:space="preserve">e.g. </w:t>
      </w:r>
      <w:r w:rsidR="006133E4">
        <w:rPr>
          <w:rFonts w:ascii="Arial" w:hAnsi="Arial" w:cs="Arial"/>
          <w:sz w:val="20"/>
          <w:szCs w:val="20"/>
          <w:lang w:val="en-US"/>
        </w:rPr>
        <w:t xml:space="preserve">using a </w:t>
      </w:r>
      <w:r w:rsidR="001C7EC2">
        <w:rPr>
          <w:rFonts w:ascii="Arial" w:hAnsi="Arial" w:cs="Arial"/>
          <w:sz w:val="20"/>
          <w:szCs w:val="20"/>
          <w:lang w:val="en-US"/>
        </w:rPr>
        <w:t xml:space="preserve">10-bit or 40-bit </w:t>
      </w:r>
      <w:r w:rsidR="006133E4">
        <w:rPr>
          <w:rFonts w:ascii="Arial" w:hAnsi="Arial" w:cs="Arial"/>
          <w:sz w:val="20"/>
          <w:szCs w:val="20"/>
          <w:lang w:val="en-US"/>
        </w:rPr>
        <w:t xml:space="preserve">subframe bitmap </w:t>
      </w:r>
      <w:r w:rsidR="001C7EC2">
        <w:rPr>
          <w:rFonts w:ascii="Arial" w:hAnsi="Arial" w:cs="Arial"/>
          <w:sz w:val="20"/>
          <w:szCs w:val="20"/>
          <w:lang w:val="en-US"/>
        </w:rPr>
        <w:t>and a</w:t>
      </w:r>
      <w:r w:rsidR="006133E4">
        <w:rPr>
          <w:rFonts w:ascii="Arial" w:hAnsi="Arial" w:cs="Arial"/>
          <w:sz w:val="20"/>
          <w:szCs w:val="20"/>
          <w:lang w:val="en-US"/>
        </w:rPr>
        <w:t xml:space="preserve"> </w:t>
      </w:r>
      <w:r w:rsidR="001C7EC2">
        <w:rPr>
          <w:rFonts w:ascii="Arial" w:hAnsi="Arial" w:cs="Arial"/>
          <w:sz w:val="20"/>
          <w:szCs w:val="20"/>
          <w:lang w:val="en-US"/>
        </w:rPr>
        <w:t>14-bit symbol bitmap.)</w:t>
      </w:r>
    </w:p>
    <w:p w14:paraId="2D936AD3" w14:textId="78124DE7" w:rsidR="00713387" w:rsidRPr="00713387" w:rsidRDefault="00713387" w:rsidP="00713387">
      <w:pPr>
        <w:pStyle w:val="Reference"/>
        <w:numPr>
          <w:ilvl w:val="0"/>
          <w:numId w:val="0"/>
        </w:numPr>
        <w:ind w:left="567" w:hanging="567"/>
        <w:rPr>
          <w:rFonts w:ascii="Arial" w:hAnsi="Arial" w:cs="Arial"/>
          <w:sz w:val="20"/>
          <w:lang w:val="en-US"/>
        </w:rPr>
      </w:pPr>
    </w:p>
    <w:p w14:paraId="4DBA042C" w14:textId="77777777" w:rsidR="00F45863" w:rsidRPr="00F93282" w:rsidRDefault="00F45863" w:rsidP="00F45863">
      <w:pPr>
        <w:pStyle w:val="BodyText"/>
        <w:rPr>
          <w:rFonts w:ascii="Arial" w:hAnsi="Arial" w:cs="Arial"/>
          <w:sz w:val="20"/>
          <w:lang w:val="en-US"/>
        </w:rPr>
      </w:pPr>
      <w:r w:rsidRPr="00713387">
        <w:rPr>
          <w:rFonts w:ascii="Arial" w:hAnsi="Arial" w:cs="Arial"/>
          <w:sz w:val="20"/>
          <w:lang w:val="en-US"/>
        </w:rPr>
        <w:t>The table below summarizes proposals related to DL frequency-domain resource reservation.</w:t>
      </w:r>
    </w:p>
    <w:tbl>
      <w:tblPr>
        <w:tblStyle w:val="TableGrid"/>
        <w:tblW w:w="0" w:type="auto"/>
        <w:tblLook w:val="04A0" w:firstRow="1" w:lastRow="0" w:firstColumn="1" w:lastColumn="0" w:noHBand="0" w:noVBand="1"/>
      </w:tblPr>
      <w:tblGrid>
        <w:gridCol w:w="2830"/>
        <w:gridCol w:w="6799"/>
      </w:tblGrid>
      <w:tr w:rsidR="00F45863" w:rsidRPr="001A73FF" w14:paraId="3B917C2D" w14:textId="77777777" w:rsidTr="0035331D">
        <w:tc>
          <w:tcPr>
            <w:tcW w:w="2830" w:type="dxa"/>
          </w:tcPr>
          <w:p w14:paraId="743EEB11" w14:textId="4FF56232" w:rsidR="00F45863" w:rsidRPr="00BE165B" w:rsidRDefault="00F45863" w:rsidP="0035331D">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_Ref21690879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[2]</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6799" w:type="dxa"/>
          </w:tcPr>
          <w:p w14:paraId="2CCCD846" w14:textId="77777777" w:rsidR="00F45863" w:rsidRPr="00406597" w:rsidRDefault="00F45863" w:rsidP="0035331D">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11</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Frequency-domain LTE-M resource reservation is configured for a contiguous set of PRBs.</w:t>
            </w:r>
          </w:p>
          <w:p w14:paraId="4991BAE3" w14:textId="77777777" w:rsidR="00F45863" w:rsidRPr="00406597" w:rsidRDefault="00F45863" w:rsidP="0035331D">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12</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LTE-M PRBs are reserved by indicating the starting PRB and the number of contiguous PRBs (i.e., length).</w:t>
            </w:r>
          </w:p>
          <w:p w14:paraId="76BB7EE9" w14:textId="77777777" w:rsidR="00F45863" w:rsidRPr="00406597" w:rsidRDefault="00F45863" w:rsidP="0035331D">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13</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The starting PRB index and the length are determined based on the locations of the LTE-M carrier and NR channels/signals which need to be protected.</w:t>
            </w:r>
          </w:p>
          <w:p w14:paraId="1200B8CB" w14:textId="77777777" w:rsidR="00F45863" w:rsidRPr="00406597" w:rsidRDefault="00F45863" w:rsidP="0035331D">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14</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For N LTE-M PRBs (indexing from 0 to N-1), we have the following conditions:</w:t>
            </w:r>
          </w:p>
          <w:p w14:paraId="40BDF8DF" w14:textId="77777777" w:rsidR="00F45863" w:rsidRPr="00406597" w:rsidRDefault="00F45863" w:rsidP="0035331D">
            <w:pPr>
              <w:pStyle w:val="ListParagraph"/>
              <w:numPr>
                <w:ilvl w:val="0"/>
                <w:numId w:val="37"/>
              </w:numPr>
              <w:rPr>
                <w:rFonts w:ascii="Times New Roman" w:hAnsi="Times New Roman" w:cs="Times New Roman"/>
                <w:sz w:val="20"/>
                <w:lang w:val="en-US" w:eastAsia="zh-CN"/>
              </w:rPr>
            </w:pPr>
            <w:r w:rsidRPr="00406597">
              <w:rPr>
                <w:rFonts w:ascii="Times New Roman" w:hAnsi="Times New Roman" w:cs="Times New Roman"/>
                <w:sz w:val="20"/>
                <w:lang w:val="en-US" w:eastAsia="zh-CN"/>
              </w:rPr>
              <w:t>0 ≤ starting PRB index ≤ N-1</w:t>
            </w:r>
          </w:p>
          <w:p w14:paraId="53015488" w14:textId="77777777" w:rsidR="00F45863" w:rsidRPr="00406597" w:rsidRDefault="00F45863" w:rsidP="0035331D">
            <w:pPr>
              <w:pStyle w:val="ListParagraph"/>
              <w:numPr>
                <w:ilvl w:val="0"/>
                <w:numId w:val="37"/>
              </w:numPr>
              <w:rPr>
                <w:rFonts w:ascii="Times New Roman" w:hAnsi="Times New Roman" w:cs="Times New Roman"/>
                <w:sz w:val="20"/>
                <w:lang w:val="en-US" w:eastAsia="zh-CN"/>
              </w:rPr>
            </w:pPr>
            <w:r w:rsidRPr="00406597">
              <w:rPr>
                <w:rFonts w:ascii="Times New Roman" w:hAnsi="Times New Roman" w:cs="Times New Roman"/>
                <w:sz w:val="20"/>
                <w:lang w:val="en-US" w:eastAsia="zh-CN"/>
              </w:rPr>
              <w:t>1 ≤ length ≤ N</w:t>
            </w:r>
          </w:p>
          <w:p w14:paraId="7514D738" w14:textId="77777777" w:rsidR="00F45863" w:rsidRPr="00BE165B" w:rsidRDefault="00F45863" w:rsidP="0035331D">
            <w:pPr>
              <w:rPr>
                <w:rFonts w:ascii="Times New Roman" w:hAnsi="Times New Roman" w:cs="Times New Roman"/>
                <w:sz w:val="20"/>
                <w:lang w:val="en-US" w:eastAsia="zh-CN"/>
              </w:rPr>
            </w:pPr>
            <w:r w:rsidRPr="00406597">
              <w:rPr>
                <w:rFonts w:ascii="Times New Roman" w:hAnsi="Times New Roman" w:cs="Times New Roman"/>
                <w:sz w:val="20"/>
                <w:lang w:val="en-US" w:eastAsia="zh-CN"/>
              </w:rPr>
              <w:lastRenderedPageBreak/>
              <w:t>Proposal 15</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Time and frequency domains resource reservations are jointly applied to indicate the reserved time-frequency LTE-M resources (two-dimensional chunk of resources as shown in Figure 9). That is, symbols are reserved only within PRBs indicated by frequency-domain resource reservation.</w:t>
            </w:r>
          </w:p>
        </w:tc>
      </w:tr>
      <w:tr w:rsidR="00F45863" w:rsidRPr="001A73FF" w14:paraId="768CFBC7" w14:textId="77777777" w:rsidTr="0035331D">
        <w:tc>
          <w:tcPr>
            <w:tcW w:w="2830" w:type="dxa"/>
          </w:tcPr>
          <w:p w14:paraId="004188CD" w14:textId="05AD203A" w:rsidR="00F45863" w:rsidRPr="00BE165B" w:rsidRDefault="00F45863" w:rsidP="0035331D">
            <w:pPr>
              <w:rPr>
                <w:rFonts w:ascii="Times New Roman" w:hAnsi="Times New Roman" w:cs="Times New Roman"/>
                <w:sz w:val="20"/>
                <w:lang w:eastAsia="zh-CN"/>
              </w:rPr>
            </w:pPr>
            <w:r w:rsidRPr="00BE165B">
              <w:rPr>
                <w:rFonts w:ascii="Times New Roman" w:hAnsi="Times New Roman" w:cs="Times New Roman"/>
                <w:sz w:val="20"/>
                <w:lang w:eastAsia="zh-CN"/>
              </w:rPr>
              <w:lastRenderedPageBreak/>
              <w:fldChar w:fldCharType="begin"/>
            </w:r>
            <w:r w:rsidRPr="00BE165B">
              <w:rPr>
                <w:rFonts w:ascii="Times New Roman" w:hAnsi="Times New Roman" w:cs="Times New Roman"/>
                <w:sz w:val="20"/>
                <w:lang w:eastAsia="zh-CN"/>
              </w:rPr>
              <w:instrText xml:space="preserve"> REF _Ref21690941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[4]</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6799" w:type="dxa"/>
          </w:tcPr>
          <w:p w14:paraId="6D29C58F" w14:textId="61C1A515" w:rsidR="00F45863" w:rsidRPr="00BE165B" w:rsidRDefault="00826554" w:rsidP="0035331D">
            <w:pPr>
              <w:rPr>
                <w:rFonts w:ascii="Times New Roman" w:hAnsi="Times New Roman" w:cs="Times New Roman"/>
                <w:sz w:val="20"/>
                <w:lang w:val="en-US" w:eastAsia="zh-CN"/>
              </w:rPr>
            </w:pPr>
            <w:r w:rsidRPr="006F6492">
              <w:rPr>
                <w:rFonts w:ascii="Times New Roman" w:hAnsi="Times New Roman" w:cs="Times New Roman"/>
                <w:sz w:val="20"/>
                <w:lang w:val="en-US" w:eastAsia="zh-CN"/>
              </w:rPr>
              <w:t>Proposal 3: In the frequency domain, reserved resource configuration is given using PRB(s)-level bitmap – the granularity can be Resource Block Group.</w:t>
            </w:r>
          </w:p>
        </w:tc>
      </w:tr>
      <w:tr w:rsidR="00F45863" w:rsidRPr="00AC02B7" w14:paraId="22D7E183" w14:textId="77777777" w:rsidTr="0035331D">
        <w:tc>
          <w:tcPr>
            <w:tcW w:w="2830" w:type="dxa"/>
          </w:tcPr>
          <w:p w14:paraId="01B603C2" w14:textId="47162075" w:rsidR="00F45863" w:rsidRPr="00BE165B" w:rsidRDefault="00F45863" w:rsidP="0035331D">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_Ref24729179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[6]</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6799" w:type="dxa"/>
          </w:tcPr>
          <w:p w14:paraId="3EBAE45F" w14:textId="77D53C43" w:rsidR="00F45863" w:rsidRPr="00BE165B" w:rsidRDefault="009544C5" w:rsidP="0035331D">
            <w:pPr>
              <w:rPr>
                <w:rFonts w:ascii="Times New Roman" w:hAnsi="Times New Roman" w:cs="Times New Roman"/>
                <w:sz w:val="20"/>
                <w:szCs w:val="20"/>
              </w:rPr>
            </w:pPr>
            <w:r w:rsidRPr="003774B0">
              <w:rPr>
                <w:rFonts w:ascii="Times New Roman" w:hAnsi="Times New Roman" w:cs="Times New Roman"/>
                <w:sz w:val="20"/>
                <w:szCs w:val="20"/>
              </w:rPr>
              <w:t>Proposal 10: For frequency-domain resource reservation in LTE-MTC, reserved RBs are in lower edge or upper edge or both edges of LTE-MTC carrier. The reserved RBs in lower edge or upper edge are consecutive.</w:t>
            </w:r>
          </w:p>
        </w:tc>
      </w:tr>
      <w:tr w:rsidR="00F45863" w:rsidRPr="00AC02B7" w14:paraId="4CED23DD" w14:textId="77777777" w:rsidTr="0035331D">
        <w:tc>
          <w:tcPr>
            <w:tcW w:w="2830" w:type="dxa"/>
          </w:tcPr>
          <w:p w14:paraId="4EF336A1" w14:textId="7FAE649E" w:rsidR="00F45863" w:rsidRPr="00BE165B" w:rsidRDefault="00F45863" w:rsidP="0035331D">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_Ref24729182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[7]</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Futurewei</w:t>
            </w:r>
          </w:p>
        </w:tc>
        <w:tc>
          <w:tcPr>
            <w:tcW w:w="6799" w:type="dxa"/>
          </w:tcPr>
          <w:p w14:paraId="6383A8BC" w14:textId="2A3E3B6E" w:rsidR="00F45863" w:rsidRPr="000E390E" w:rsidRDefault="000E390E" w:rsidP="0035331D">
            <w:pPr>
              <w:rPr>
                <w:rFonts w:ascii="Times New Roman" w:hAnsi="Times New Roman" w:cs="Times New Roman"/>
                <w:sz w:val="20"/>
                <w:szCs w:val="20"/>
                <w:lang w:val="en-US"/>
              </w:rPr>
            </w:pPr>
            <w:r w:rsidRPr="00BF210A">
              <w:rPr>
                <w:rFonts w:ascii="Times New Roman" w:hAnsi="Times New Roman" w:cs="Times New Roman"/>
                <w:sz w:val="20"/>
                <w:szCs w:val="20"/>
                <w:lang w:val="en-US"/>
              </w:rPr>
              <w:t>Proposal 4: For frequency domain resource reservation, the granularity is at PRB(s)-level. A bitmap signaling is used for PRB(s)-level resource reservation.</w:t>
            </w:r>
          </w:p>
        </w:tc>
      </w:tr>
      <w:tr w:rsidR="00F45863" w:rsidRPr="00AC02B7" w14:paraId="1125B517" w14:textId="77777777" w:rsidTr="0035331D">
        <w:tc>
          <w:tcPr>
            <w:tcW w:w="2830" w:type="dxa"/>
          </w:tcPr>
          <w:p w14:paraId="4085C0E2" w14:textId="0421CB7D" w:rsidR="00F45863" w:rsidRPr="00BE165B" w:rsidRDefault="00F45863" w:rsidP="0035331D">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_Ref24728804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[8]</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6799" w:type="dxa"/>
          </w:tcPr>
          <w:p w14:paraId="5F0CCBC2" w14:textId="3E22E79C" w:rsidR="00DF6DE9" w:rsidRDefault="00397F1D" w:rsidP="009C2A8E">
            <w:pPr>
              <w:rPr>
                <w:rFonts w:ascii="Times New Roman" w:hAnsi="Times New Roman" w:cs="Times New Roman"/>
                <w:sz w:val="20"/>
                <w:szCs w:val="20"/>
              </w:rPr>
            </w:pPr>
            <w:r w:rsidRPr="00284DCB">
              <w:rPr>
                <w:rFonts w:ascii="Times New Roman" w:hAnsi="Times New Roman" w:cs="Times New Roman"/>
                <w:sz w:val="20"/>
                <w:szCs w:val="20"/>
              </w:rPr>
              <w:t>Proposal 4: At least the PRB level frequency domain resource reservation is supported, and LTE-MTC MPDCCH/PDSCH transmission including DMRS on these reserved PRBs is dropped or punctured</w:t>
            </w:r>
          </w:p>
          <w:p w14:paraId="08F1C518" w14:textId="77777777" w:rsidR="00DF6DE9" w:rsidRPr="00284DCB" w:rsidRDefault="00DF6DE9" w:rsidP="00DF6DE9">
            <w:pPr>
              <w:rPr>
                <w:rFonts w:ascii="Times New Roman" w:hAnsi="Times New Roman" w:cs="Times New Roman"/>
                <w:sz w:val="20"/>
                <w:szCs w:val="20"/>
              </w:rPr>
            </w:pPr>
            <w:r w:rsidRPr="00284DCB">
              <w:rPr>
                <w:rFonts w:ascii="Times New Roman" w:hAnsi="Times New Roman" w:cs="Times New Roman"/>
                <w:sz w:val="20"/>
                <w:szCs w:val="20"/>
              </w:rPr>
              <w:t xml:space="preserve">Proposal 6: The resource reservation for LTE eMTC in Rel-16 shall be compatible with NR PDSCH rate matching pattern configuration. </w:t>
            </w:r>
          </w:p>
          <w:p w14:paraId="2C31EFF6" w14:textId="6E62CAD9" w:rsidR="009C2A8E" w:rsidRPr="00284DCB" w:rsidRDefault="009C2A8E" w:rsidP="009C2A8E">
            <w:pPr>
              <w:rPr>
                <w:rFonts w:ascii="Times New Roman" w:hAnsi="Times New Roman" w:cs="Times New Roman"/>
                <w:sz w:val="20"/>
                <w:szCs w:val="20"/>
              </w:rPr>
            </w:pPr>
            <w:r w:rsidRPr="00284DCB">
              <w:rPr>
                <w:rFonts w:ascii="Times New Roman" w:hAnsi="Times New Roman" w:cs="Times New Roman"/>
                <w:sz w:val="20"/>
                <w:szCs w:val="20"/>
              </w:rPr>
              <w:t>Proposal 7: For resource reservation for LTE eMTC in Rel-16, the configuration includes:</w:t>
            </w:r>
          </w:p>
          <w:p w14:paraId="12CF8CD5" w14:textId="77777777" w:rsidR="009C2A8E" w:rsidRPr="00284DCB" w:rsidRDefault="009C2A8E" w:rsidP="009C2A8E">
            <w:pPr>
              <w:pStyle w:val="ListParagraph"/>
              <w:numPr>
                <w:ilvl w:val="0"/>
                <w:numId w:val="37"/>
              </w:numPr>
              <w:rPr>
                <w:rFonts w:ascii="Times New Roman" w:hAnsi="Times New Roman" w:cs="Times New Roman"/>
                <w:sz w:val="20"/>
                <w:szCs w:val="20"/>
              </w:rPr>
            </w:pPr>
            <w:r w:rsidRPr="00284DCB">
              <w:rPr>
                <w:rFonts w:ascii="Times New Roman" w:hAnsi="Times New Roman" w:cs="Times New Roman"/>
                <w:sz w:val="20"/>
                <w:szCs w:val="20"/>
              </w:rPr>
              <w:t>A first bitmap of RB granularity (only for DL) with up to 100 bits</w:t>
            </w:r>
          </w:p>
          <w:p w14:paraId="78215F92" w14:textId="77777777" w:rsidR="003202D2" w:rsidRDefault="009C2A8E" w:rsidP="009C2A8E">
            <w:pPr>
              <w:pStyle w:val="ListParagraph"/>
              <w:numPr>
                <w:ilvl w:val="0"/>
                <w:numId w:val="37"/>
              </w:numPr>
              <w:rPr>
                <w:rFonts w:ascii="Times New Roman" w:hAnsi="Times New Roman" w:cs="Times New Roman"/>
                <w:sz w:val="20"/>
                <w:szCs w:val="20"/>
              </w:rPr>
            </w:pPr>
            <w:r w:rsidRPr="00284DCB">
              <w:rPr>
                <w:rFonts w:ascii="Times New Roman" w:hAnsi="Times New Roman" w:cs="Times New Roman"/>
                <w:sz w:val="20"/>
                <w:szCs w:val="20"/>
              </w:rPr>
              <w:t>A second bitmap of symbol or slot level granularity spanning one subframe for which the reserved RBs apply with up to 10 bits</w:t>
            </w:r>
          </w:p>
          <w:p w14:paraId="664571A5" w14:textId="17B439FD" w:rsidR="009C2A8E" w:rsidRPr="003202D2" w:rsidRDefault="009C2A8E" w:rsidP="009C2A8E">
            <w:pPr>
              <w:pStyle w:val="ListParagraph"/>
              <w:numPr>
                <w:ilvl w:val="0"/>
                <w:numId w:val="37"/>
              </w:numPr>
              <w:rPr>
                <w:rFonts w:ascii="Times New Roman" w:hAnsi="Times New Roman" w:cs="Times New Roman"/>
                <w:sz w:val="20"/>
                <w:szCs w:val="20"/>
              </w:rPr>
            </w:pPr>
            <w:r w:rsidRPr="003202D2">
              <w:rPr>
                <w:rFonts w:ascii="Times New Roman" w:hAnsi="Times New Roman" w:cs="Times New Roman"/>
                <w:sz w:val="20"/>
                <w:szCs w:val="20"/>
              </w:rPr>
              <w:t>An optional third bitmap of time domain pattern with up to 40 bits where each bit corresponds to a subframe and a bit value equal to 1 indicates the pair of RB and symbol/slot level bitmap is present in the subframe</w:t>
            </w:r>
          </w:p>
        </w:tc>
      </w:tr>
    </w:tbl>
    <w:p w14:paraId="6EA0E747" w14:textId="51FDF0C3" w:rsidR="00F45863" w:rsidRDefault="00F45863" w:rsidP="00F45863">
      <w:pPr>
        <w:pStyle w:val="Reference"/>
        <w:numPr>
          <w:ilvl w:val="0"/>
          <w:numId w:val="0"/>
        </w:numPr>
        <w:ind w:left="567" w:hanging="567"/>
        <w:rPr>
          <w:rFonts w:ascii="Arial" w:hAnsi="Arial" w:cs="Arial"/>
          <w:sz w:val="20"/>
          <w:lang w:val="en-US"/>
        </w:rPr>
      </w:pPr>
    </w:p>
    <w:p w14:paraId="19C96B97" w14:textId="499D74B5" w:rsidR="00282299" w:rsidRPr="00282299" w:rsidRDefault="00282299" w:rsidP="00282299">
      <w:pPr>
        <w:pStyle w:val="BodyText"/>
        <w:rPr>
          <w:rFonts w:ascii="Arial" w:hAnsi="Arial" w:cs="Arial"/>
          <w:sz w:val="20"/>
          <w:lang w:val="en-US"/>
        </w:rPr>
      </w:pPr>
      <w:r>
        <w:rPr>
          <w:rFonts w:ascii="Arial" w:hAnsi="Arial" w:cs="Arial"/>
          <w:sz w:val="20"/>
          <w:lang w:val="en-US"/>
        </w:rPr>
        <w:t>U</w:t>
      </w:r>
      <w:r w:rsidRPr="00282299">
        <w:rPr>
          <w:rFonts w:ascii="Arial" w:hAnsi="Arial" w:cs="Arial"/>
          <w:sz w:val="20"/>
          <w:lang w:val="en-US"/>
        </w:rPr>
        <w:t xml:space="preserve">sing a bitmap with </w:t>
      </w:r>
      <w:r>
        <w:rPr>
          <w:rFonts w:ascii="Arial" w:hAnsi="Arial" w:cs="Arial"/>
          <w:sz w:val="20"/>
          <w:lang w:val="en-US"/>
        </w:rPr>
        <w:t>1-</w:t>
      </w:r>
      <w:r w:rsidRPr="00282299">
        <w:rPr>
          <w:rFonts w:ascii="Arial" w:hAnsi="Arial" w:cs="Arial"/>
          <w:sz w:val="20"/>
          <w:lang w:val="en-US"/>
        </w:rPr>
        <w:t>PRB granularity for frequency-domain resource reservation leads to a significant overhead for large LTE</w:t>
      </w:r>
      <w:r>
        <w:rPr>
          <w:rFonts w:ascii="Arial" w:hAnsi="Arial" w:cs="Arial"/>
          <w:sz w:val="20"/>
          <w:lang w:val="en-US"/>
        </w:rPr>
        <w:t>-MTC</w:t>
      </w:r>
      <w:r w:rsidRPr="00282299">
        <w:rPr>
          <w:rFonts w:ascii="Arial" w:hAnsi="Arial" w:cs="Arial"/>
          <w:sz w:val="20"/>
          <w:lang w:val="en-US"/>
        </w:rPr>
        <w:t xml:space="preserve"> system </w:t>
      </w:r>
      <w:r>
        <w:rPr>
          <w:rFonts w:ascii="Arial" w:hAnsi="Arial" w:cs="Arial"/>
          <w:sz w:val="20"/>
          <w:lang w:val="en-US"/>
        </w:rPr>
        <w:t>bandwidths</w:t>
      </w:r>
      <w:r w:rsidRPr="00282299">
        <w:rPr>
          <w:rFonts w:ascii="Arial" w:hAnsi="Arial" w:cs="Arial"/>
          <w:sz w:val="20"/>
          <w:lang w:val="en-US"/>
        </w:rPr>
        <w:t xml:space="preserve">. In order to </w:t>
      </w:r>
      <w:r>
        <w:rPr>
          <w:rFonts w:ascii="Arial" w:hAnsi="Arial" w:cs="Arial"/>
          <w:sz w:val="20"/>
          <w:lang w:val="en-US"/>
        </w:rPr>
        <w:t>achieve</w:t>
      </w:r>
      <w:r w:rsidRPr="00282299">
        <w:rPr>
          <w:rFonts w:ascii="Arial" w:hAnsi="Arial" w:cs="Arial"/>
          <w:sz w:val="20"/>
          <w:lang w:val="en-US"/>
        </w:rPr>
        <w:t xml:space="preserve"> a </w:t>
      </w:r>
      <w:r>
        <w:rPr>
          <w:rFonts w:ascii="Arial" w:hAnsi="Arial" w:cs="Arial"/>
          <w:sz w:val="20"/>
          <w:lang w:val="en-US"/>
        </w:rPr>
        <w:t xml:space="preserve">manageable </w:t>
      </w:r>
      <w:r w:rsidRPr="00282299">
        <w:rPr>
          <w:rFonts w:ascii="Arial" w:hAnsi="Arial" w:cs="Arial"/>
          <w:sz w:val="20"/>
          <w:lang w:val="en-US"/>
        </w:rPr>
        <w:t xml:space="preserve">overhead, the granularity of the frequency-domain resource reservation </w:t>
      </w:r>
      <w:r>
        <w:rPr>
          <w:rFonts w:ascii="Arial" w:hAnsi="Arial" w:cs="Arial"/>
          <w:sz w:val="20"/>
          <w:lang w:val="en-US"/>
        </w:rPr>
        <w:t>could</w:t>
      </w:r>
      <w:r w:rsidRPr="00282299">
        <w:rPr>
          <w:rFonts w:ascii="Arial" w:hAnsi="Arial" w:cs="Arial"/>
          <w:sz w:val="20"/>
          <w:lang w:val="en-US"/>
        </w:rPr>
        <w:t xml:space="preserve"> be selected according to the LTE-M</w:t>
      </w:r>
      <w:r>
        <w:rPr>
          <w:rFonts w:ascii="Arial" w:hAnsi="Arial" w:cs="Arial"/>
          <w:sz w:val="20"/>
          <w:lang w:val="en-US"/>
        </w:rPr>
        <w:t>TC</w:t>
      </w:r>
      <w:r w:rsidRPr="00282299">
        <w:rPr>
          <w:rFonts w:ascii="Arial" w:hAnsi="Arial" w:cs="Arial"/>
          <w:sz w:val="20"/>
          <w:lang w:val="en-US"/>
        </w:rPr>
        <w:t xml:space="preserve"> system bandwidth. Since in most of the cases </w:t>
      </w:r>
      <w:r>
        <w:rPr>
          <w:rFonts w:ascii="Arial" w:hAnsi="Arial" w:cs="Arial"/>
          <w:sz w:val="20"/>
          <w:lang w:val="en-US"/>
        </w:rPr>
        <w:t xml:space="preserve">the </w:t>
      </w:r>
      <w:r w:rsidRPr="00282299">
        <w:rPr>
          <w:rFonts w:ascii="Arial" w:hAnsi="Arial" w:cs="Arial"/>
          <w:sz w:val="20"/>
          <w:lang w:val="en-US"/>
        </w:rPr>
        <w:t>overlap between LTE-M</w:t>
      </w:r>
      <w:r>
        <w:rPr>
          <w:rFonts w:ascii="Arial" w:hAnsi="Arial" w:cs="Arial"/>
          <w:sz w:val="20"/>
          <w:lang w:val="en-US"/>
        </w:rPr>
        <w:t>TC</w:t>
      </w:r>
      <w:r w:rsidRPr="00282299">
        <w:rPr>
          <w:rFonts w:ascii="Arial" w:hAnsi="Arial" w:cs="Arial"/>
          <w:sz w:val="20"/>
          <w:lang w:val="en-US"/>
        </w:rPr>
        <w:t xml:space="preserve"> and NR (e.g., SSB and CORESET) in frequency domain will be a contiguous set of PRBs, </w:t>
      </w:r>
      <w:r w:rsidR="00DE4DC6">
        <w:rPr>
          <w:rFonts w:ascii="Arial" w:hAnsi="Arial" w:cs="Arial"/>
          <w:sz w:val="20"/>
          <w:lang w:val="en-US"/>
        </w:rPr>
        <w:t xml:space="preserve">it may be reasonable to focus the </w:t>
      </w:r>
      <w:r w:rsidRPr="00282299">
        <w:rPr>
          <w:rFonts w:ascii="Arial" w:hAnsi="Arial" w:cs="Arial"/>
          <w:sz w:val="20"/>
          <w:lang w:val="en-US"/>
        </w:rPr>
        <w:t>LTE-M</w:t>
      </w:r>
      <w:r>
        <w:rPr>
          <w:rFonts w:ascii="Arial" w:hAnsi="Arial" w:cs="Arial"/>
          <w:sz w:val="20"/>
          <w:lang w:val="en-US"/>
        </w:rPr>
        <w:t>TC</w:t>
      </w:r>
      <w:r w:rsidRPr="00282299">
        <w:rPr>
          <w:rFonts w:ascii="Arial" w:hAnsi="Arial" w:cs="Arial"/>
          <w:sz w:val="20"/>
          <w:lang w:val="en-US"/>
        </w:rPr>
        <w:t xml:space="preserve"> frequency-domain resource reservation </w:t>
      </w:r>
      <w:r w:rsidR="00DE4DC6">
        <w:rPr>
          <w:rFonts w:ascii="Arial" w:hAnsi="Arial" w:cs="Arial"/>
          <w:sz w:val="20"/>
          <w:lang w:val="en-US"/>
        </w:rPr>
        <w:t>on</w:t>
      </w:r>
      <w:r w:rsidRPr="00282299">
        <w:rPr>
          <w:rFonts w:ascii="Arial" w:hAnsi="Arial" w:cs="Arial"/>
          <w:sz w:val="20"/>
          <w:lang w:val="en-US"/>
        </w:rPr>
        <w:t xml:space="preserve"> contiguous PRBs. This will reduce the potential overhead of LTE-M</w:t>
      </w:r>
      <w:r w:rsidR="00DE4DC6">
        <w:rPr>
          <w:rFonts w:ascii="Arial" w:hAnsi="Arial" w:cs="Arial"/>
          <w:sz w:val="20"/>
          <w:lang w:val="en-US"/>
        </w:rPr>
        <w:t>TC</w:t>
      </w:r>
      <w:r w:rsidRPr="00282299">
        <w:rPr>
          <w:rFonts w:ascii="Arial" w:hAnsi="Arial" w:cs="Arial"/>
          <w:sz w:val="20"/>
          <w:lang w:val="en-US"/>
        </w:rPr>
        <w:t xml:space="preserve"> resource reservation. Specifically, LTE-M</w:t>
      </w:r>
      <w:r w:rsidR="00DE4DC6">
        <w:rPr>
          <w:rFonts w:ascii="Arial" w:hAnsi="Arial" w:cs="Arial"/>
          <w:sz w:val="20"/>
          <w:lang w:val="en-US"/>
        </w:rPr>
        <w:t>TC</w:t>
      </w:r>
      <w:r w:rsidRPr="00282299">
        <w:rPr>
          <w:rFonts w:ascii="Arial" w:hAnsi="Arial" w:cs="Arial"/>
          <w:sz w:val="20"/>
          <w:lang w:val="en-US"/>
        </w:rPr>
        <w:t xml:space="preserve"> PRBs can be reserved by indicating the starting PRB and the number of contiguous PRBs (i.e., length).</w:t>
      </w:r>
    </w:p>
    <w:p w14:paraId="1BD7C051" w14:textId="77777777" w:rsidR="00C876D4" w:rsidRDefault="00282299" w:rsidP="00DE4DC6">
      <w:pPr>
        <w:pStyle w:val="BodyText"/>
        <w:rPr>
          <w:rFonts w:ascii="Arial" w:hAnsi="Arial" w:cs="Arial"/>
          <w:sz w:val="20"/>
          <w:lang w:val="en-US"/>
        </w:rPr>
      </w:pPr>
      <w:r w:rsidRPr="00282299">
        <w:rPr>
          <w:rFonts w:ascii="Arial" w:hAnsi="Arial" w:cs="Arial"/>
          <w:sz w:val="20"/>
          <w:lang w:val="en-US"/>
        </w:rPr>
        <w:t>Another approach is to consider a fixed bitmap length for frequency domain resource reservation and scale the granularity according to the LTE</w:t>
      </w:r>
      <w:r w:rsidR="00DE4DC6">
        <w:rPr>
          <w:rFonts w:ascii="Arial" w:hAnsi="Arial" w:cs="Arial"/>
          <w:sz w:val="20"/>
          <w:lang w:val="en-US"/>
        </w:rPr>
        <w:t>-MTC</w:t>
      </w:r>
      <w:r w:rsidRPr="00282299">
        <w:rPr>
          <w:rFonts w:ascii="Arial" w:hAnsi="Arial" w:cs="Arial"/>
          <w:sz w:val="20"/>
          <w:lang w:val="en-US"/>
        </w:rPr>
        <w:t xml:space="preserve"> system </w:t>
      </w:r>
      <w:r w:rsidR="00DE4DC6">
        <w:rPr>
          <w:rFonts w:ascii="Arial" w:hAnsi="Arial" w:cs="Arial"/>
          <w:sz w:val="20"/>
          <w:lang w:val="en-US"/>
        </w:rPr>
        <w:t xml:space="preserve">bandwidth, for example using LTE resource block groups (RBGs). </w:t>
      </w:r>
      <w:r w:rsidRPr="00282299">
        <w:rPr>
          <w:rFonts w:ascii="Arial" w:hAnsi="Arial" w:cs="Arial"/>
          <w:sz w:val="20"/>
          <w:lang w:val="en-US"/>
        </w:rPr>
        <w:t>The drawback of this approach is that it may reserve unnecessary PRBs due to a large granularity, degrading resource utilization.</w:t>
      </w:r>
    </w:p>
    <w:p w14:paraId="345E50D3" w14:textId="5372154E" w:rsidR="00C876D4" w:rsidRPr="00713387" w:rsidRDefault="00282299" w:rsidP="00DE4DC6">
      <w:pPr>
        <w:pStyle w:val="BodyText"/>
        <w:rPr>
          <w:rFonts w:ascii="Arial" w:hAnsi="Arial" w:cs="Arial"/>
          <w:sz w:val="20"/>
          <w:lang w:val="en-US"/>
        </w:rPr>
      </w:pPr>
      <w:r w:rsidRPr="00282299">
        <w:rPr>
          <w:rFonts w:ascii="Arial" w:hAnsi="Arial" w:cs="Arial"/>
          <w:sz w:val="20"/>
          <w:lang w:val="en-US"/>
        </w:rPr>
        <w:t>Hence, it is proposed to reserve LTE-M</w:t>
      </w:r>
      <w:r w:rsidR="00DE4DC6">
        <w:rPr>
          <w:rFonts w:ascii="Arial" w:hAnsi="Arial" w:cs="Arial"/>
          <w:sz w:val="20"/>
          <w:lang w:val="en-US"/>
        </w:rPr>
        <w:t>TC</w:t>
      </w:r>
      <w:r w:rsidRPr="00282299">
        <w:rPr>
          <w:rFonts w:ascii="Arial" w:hAnsi="Arial" w:cs="Arial"/>
          <w:sz w:val="20"/>
          <w:lang w:val="en-US"/>
        </w:rPr>
        <w:t xml:space="preserve"> PRBs by indicating the starting PRB and the number of contiguous PRBs</w:t>
      </w:r>
      <w:r w:rsidR="00C876D4">
        <w:rPr>
          <w:rFonts w:ascii="Arial" w:hAnsi="Arial" w:cs="Arial"/>
          <w:sz w:val="20"/>
          <w:lang w:val="en-US"/>
        </w:rPr>
        <w:t xml:space="preserve">, for example using a similar method as the existing contiguous resource allocation methods, requiring between 5 bits and 13 bits depending on the </w:t>
      </w:r>
      <w:r w:rsidR="00716D4D">
        <w:rPr>
          <w:rFonts w:ascii="Arial" w:hAnsi="Arial" w:cs="Arial"/>
          <w:sz w:val="20"/>
          <w:lang w:val="en-US"/>
        </w:rPr>
        <w:t>LTE-MTC system bandwidth.</w:t>
      </w:r>
    </w:p>
    <w:p w14:paraId="2DD58A47" w14:textId="50DB05B5" w:rsidR="00F45863" w:rsidRDefault="00DE4DC6" w:rsidP="00F45863">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 xml:space="preserve">For DL frequency-domain resource reservation, </w:t>
      </w:r>
      <w:r w:rsidR="0016793D">
        <w:rPr>
          <w:rFonts w:ascii="Arial" w:hAnsi="Arial" w:cs="Arial"/>
          <w:sz w:val="20"/>
          <w:szCs w:val="20"/>
          <w:lang w:val="en-US"/>
        </w:rPr>
        <w:t xml:space="preserve">contiguous </w:t>
      </w:r>
      <w:r>
        <w:rPr>
          <w:rFonts w:ascii="Arial" w:hAnsi="Arial" w:cs="Arial"/>
          <w:sz w:val="20"/>
          <w:szCs w:val="20"/>
          <w:lang w:val="en-US"/>
        </w:rPr>
        <w:t>LTE-MTC PRBs are reserved.</w:t>
      </w:r>
      <w:r w:rsidR="00251D7E" w:rsidRPr="00251D7E">
        <w:t xml:space="preserve"> </w:t>
      </w:r>
      <w:r w:rsidR="00251D7E" w:rsidRPr="00251D7E">
        <w:rPr>
          <w:rFonts w:ascii="Arial" w:hAnsi="Arial" w:cs="Arial"/>
          <w:sz w:val="20"/>
          <w:szCs w:val="20"/>
          <w:lang w:val="en-US"/>
        </w:rPr>
        <w:t>Discuss and decide whether DL frequency</w:t>
      </w:r>
      <w:r w:rsidR="00251D7E">
        <w:rPr>
          <w:rFonts w:ascii="Arial" w:hAnsi="Arial" w:cs="Arial"/>
          <w:sz w:val="20"/>
          <w:szCs w:val="20"/>
          <w:lang w:val="en-US"/>
        </w:rPr>
        <w:t>-</w:t>
      </w:r>
      <w:r w:rsidR="00251D7E" w:rsidRPr="00251D7E">
        <w:rPr>
          <w:rFonts w:ascii="Arial" w:hAnsi="Arial" w:cs="Arial"/>
          <w:sz w:val="20"/>
          <w:szCs w:val="20"/>
          <w:lang w:val="en-US"/>
        </w:rPr>
        <w:t>domain resource reservation</w:t>
      </w:r>
      <w:r w:rsidR="00251D7E">
        <w:rPr>
          <w:rFonts w:ascii="Arial" w:hAnsi="Arial" w:cs="Arial"/>
          <w:sz w:val="20"/>
          <w:szCs w:val="20"/>
          <w:lang w:val="en-US"/>
        </w:rPr>
        <w:t xml:space="preserve"> and DL time-domain resource reservation are independently configured or not.</w:t>
      </w:r>
    </w:p>
    <w:p w14:paraId="78F21860" w14:textId="5AF66D4A" w:rsidR="00057BB8" w:rsidRPr="00BD132D" w:rsidRDefault="00BD132D" w:rsidP="00BD132D">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sidRPr="00BD132D">
        <w:rPr>
          <w:rFonts w:ascii="Arial" w:hAnsi="Arial" w:cs="Arial"/>
          <w:sz w:val="20"/>
          <w:szCs w:val="20"/>
          <w:lang w:val="en-US"/>
        </w:rPr>
        <w:t xml:space="preserve">For LTE-MTC </w:t>
      </w:r>
      <w:r>
        <w:rPr>
          <w:rFonts w:ascii="Arial" w:hAnsi="Arial" w:cs="Arial"/>
          <w:sz w:val="20"/>
          <w:szCs w:val="20"/>
          <w:lang w:val="en-US"/>
        </w:rPr>
        <w:t xml:space="preserve">frequency-domain </w:t>
      </w:r>
      <w:r w:rsidRPr="00BD132D">
        <w:rPr>
          <w:rFonts w:ascii="Arial" w:hAnsi="Arial" w:cs="Arial"/>
          <w:sz w:val="20"/>
          <w:szCs w:val="20"/>
          <w:lang w:val="en-US"/>
        </w:rPr>
        <w:t xml:space="preserve">resource reservation, for unicast, symbols of MPDCCH/PDSCH scrambled by C-RNTI or SPS-C-RNTI that would fall into the reserved resource are dropped </w:t>
      </w:r>
      <w:r>
        <w:rPr>
          <w:rFonts w:ascii="Arial" w:hAnsi="Arial" w:cs="Arial"/>
          <w:sz w:val="20"/>
          <w:szCs w:val="20"/>
          <w:lang w:val="en-US"/>
        </w:rPr>
        <w:t>(meaning punctured)</w:t>
      </w:r>
      <w:r w:rsidRPr="00BD132D">
        <w:rPr>
          <w:rFonts w:ascii="Arial" w:hAnsi="Arial" w:cs="Arial"/>
          <w:sz w:val="20"/>
          <w:szCs w:val="20"/>
          <w:lang w:val="en-US"/>
        </w:rPr>
        <w:t>.</w:t>
      </w:r>
    </w:p>
    <w:p w14:paraId="74268674" w14:textId="77777777" w:rsidR="00F45863" w:rsidRPr="00713387" w:rsidRDefault="00F45863" w:rsidP="00F45863">
      <w:pPr>
        <w:pStyle w:val="Reference"/>
        <w:numPr>
          <w:ilvl w:val="0"/>
          <w:numId w:val="0"/>
        </w:numPr>
        <w:ind w:left="567" w:hanging="567"/>
        <w:rPr>
          <w:rFonts w:ascii="Arial" w:hAnsi="Arial" w:cs="Arial"/>
          <w:sz w:val="20"/>
          <w:lang w:val="en-US"/>
        </w:rPr>
      </w:pPr>
    </w:p>
    <w:p w14:paraId="1C0ABA35" w14:textId="2131A0E8" w:rsidR="007C5518" w:rsidRPr="00F93282" w:rsidRDefault="00713387" w:rsidP="007C5518">
      <w:pPr>
        <w:pStyle w:val="BodyText"/>
        <w:rPr>
          <w:rFonts w:ascii="Arial" w:hAnsi="Arial" w:cs="Arial"/>
          <w:sz w:val="20"/>
          <w:lang w:val="en-US"/>
        </w:rPr>
      </w:pPr>
      <w:r w:rsidRPr="00713387">
        <w:rPr>
          <w:rFonts w:ascii="Arial" w:hAnsi="Arial" w:cs="Arial"/>
          <w:sz w:val="20"/>
          <w:lang w:val="en-US"/>
        </w:rPr>
        <w:t xml:space="preserve">The table below summarizes proposals related to DCI </w:t>
      </w:r>
      <w:r w:rsidR="002F6E4F">
        <w:rPr>
          <w:rFonts w:ascii="Arial" w:hAnsi="Arial" w:cs="Arial"/>
          <w:sz w:val="20"/>
          <w:lang w:val="en-US"/>
        </w:rPr>
        <w:t xml:space="preserve">for indicating or overriding </w:t>
      </w:r>
      <w:r w:rsidRPr="00713387">
        <w:rPr>
          <w:rFonts w:ascii="Arial" w:hAnsi="Arial" w:cs="Arial"/>
          <w:sz w:val="20"/>
          <w:lang w:val="en-US"/>
        </w:rPr>
        <w:t>higher-layer configuration.</w:t>
      </w:r>
    </w:p>
    <w:tbl>
      <w:tblPr>
        <w:tblStyle w:val="TableGrid"/>
        <w:tblW w:w="0" w:type="auto"/>
        <w:tblLook w:val="04A0" w:firstRow="1" w:lastRow="0" w:firstColumn="1" w:lastColumn="0" w:noHBand="0" w:noVBand="1"/>
      </w:tblPr>
      <w:tblGrid>
        <w:gridCol w:w="2830"/>
        <w:gridCol w:w="6799"/>
      </w:tblGrid>
      <w:tr w:rsidR="007C5518" w:rsidRPr="001A73FF" w14:paraId="78F52BEC" w14:textId="77777777" w:rsidTr="00406597">
        <w:tc>
          <w:tcPr>
            <w:tcW w:w="2830" w:type="dxa"/>
          </w:tcPr>
          <w:p w14:paraId="629644F7" w14:textId="490FAFB6"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lastRenderedPageBreak/>
              <w:fldChar w:fldCharType="begin"/>
            </w:r>
            <w:r w:rsidRPr="00BE165B">
              <w:rPr>
                <w:rFonts w:ascii="Times New Roman" w:hAnsi="Times New Roman" w:cs="Times New Roman"/>
                <w:sz w:val="20"/>
                <w:lang w:eastAsia="zh-CN"/>
              </w:rPr>
              <w:instrText xml:space="preserve"> REF _Ref21690879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[2]</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6799" w:type="dxa"/>
          </w:tcPr>
          <w:p w14:paraId="32D71A5A" w14:textId="77777777" w:rsidR="001D1470" w:rsidRPr="00406597" w:rsidRDefault="001D1470" w:rsidP="001D1470">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16</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DCI can be used to make [some or all] of the Rel-13 invalid subframes valid for the duration of the scheduled PDSCH/PUSCH transmission.</w:t>
            </w:r>
          </w:p>
          <w:p w14:paraId="011AB608" w14:textId="77777777" w:rsidR="001D1470" w:rsidRPr="00406597" w:rsidRDefault="001D1470" w:rsidP="001D1470">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17</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A 1-bit DCI field indicates whether the Rel-13 valid subframe bitmap or the Rel-16 reserved resource configuration should apply.</w:t>
            </w:r>
          </w:p>
          <w:p w14:paraId="39E09D09" w14:textId="5F2FFA72" w:rsidR="007C5518" w:rsidRPr="00BE165B" w:rsidRDefault="001D1470" w:rsidP="00406597">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18</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If no Rel-16 reserved resource configuration is signaled in SIB, then the DCI bit can be used to select between the Rel-13 valid subframe bitmap and continuous transmission (which can be expressed as if the default value of the Rel-16 reserved resource configuration is ‘empty’ or ‘continuous transmission’).</w:t>
            </w:r>
          </w:p>
        </w:tc>
      </w:tr>
      <w:tr w:rsidR="007C5518" w:rsidRPr="001A73FF" w14:paraId="5CA35C2A" w14:textId="77777777" w:rsidTr="00406597">
        <w:tc>
          <w:tcPr>
            <w:tcW w:w="2830" w:type="dxa"/>
          </w:tcPr>
          <w:p w14:paraId="70A2EBC7" w14:textId="6F389A4E"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_Ref21690892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[3]</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Huawei, HiSilicon</w:t>
            </w:r>
          </w:p>
        </w:tc>
        <w:tc>
          <w:tcPr>
            <w:tcW w:w="6799" w:type="dxa"/>
          </w:tcPr>
          <w:p w14:paraId="63F8A868" w14:textId="77777777" w:rsidR="007034B7" w:rsidRPr="003B437C" w:rsidRDefault="007034B7" w:rsidP="007034B7">
            <w:pPr>
              <w:rPr>
                <w:rFonts w:ascii="Times New Roman" w:hAnsi="Times New Roman" w:cs="Times New Roman"/>
                <w:sz w:val="20"/>
                <w:lang w:val="en-US" w:eastAsia="zh-CN"/>
              </w:rPr>
            </w:pPr>
            <w:r w:rsidRPr="003B437C">
              <w:rPr>
                <w:rFonts w:ascii="Times New Roman" w:hAnsi="Times New Roman" w:cs="Times New Roman"/>
                <w:sz w:val="20"/>
                <w:lang w:val="en-US" w:eastAsia="zh-CN"/>
              </w:rPr>
              <w:t>Proposal 5: The timing between the DCI and the subframe/slot that indicated resource reservation takes effects can be either fixed or configured by the eNB.</w:t>
            </w:r>
          </w:p>
          <w:p w14:paraId="5561821C" w14:textId="31FE3AF3" w:rsidR="007034B7" w:rsidRPr="003B437C" w:rsidRDefault="007034B7" w:rsidP="007034B7">
            <w:pPr>
              <w:rPr>
                <w:rFonts w:ascii="Times New Roman" w:hAnsi="Times New Roman" w:cs="Times New Roman"/>
                <w:sz w:val="20"/>
                <w:lang w:val="en-US" w:eastAsia="zh-CN"/>
              </w:rPr>
            </w:pPr>
            <w:r w:rsidRPr="003B437C">
              <w:rPr>
                <w:rFonts w:ascii="Times New Roman" w:hAnsi="Times New Roman" w:cs="Times New Roman"/>
                <w:sz w:val="20"/>
                <w:lang w:val="en-US" w:eastAsia="zh-CN"/>
              </w:rPr>
              <w:t>Proposal 6:</w:t>
            </w:r>
            <w:r w:rsidR="006224B7">
              <w:rPr>
                <w:rFonts w:ascii="Times New Roman" w:hAnsi="Times New Roman" w:cs="Times New Roman"/>
                <w:sz w:val="20"/>
                <w:lang w:val="en-US" w:eastAsia="zh-CN"/>
              </w:rPr>
              <w:t xml:space="preserve"> </w:t>
            </w:r>
            <w:r w:rsidRPr="003B437C">
              <w:rPr>
                <w:rFonts w:ascii="Times New Roman" w:hAnsi="Times New Roman" w:cs="Times New Roman"/>
                <w:sz w:val="20"/>
                <w:lang w:val="en-US" w:eastAsia="zh-CN"/>
              </w:rPr>
              <w:t>2 bits in the DCI are used to indicate the reserved resource including the following patterns:</w:t>
            </w:r>
          </w:p>
          <w:p w14:paraId="18C94E55" w14:textId="77777777" w:rsidR="007034B7" w:rsidRPr="00F36EFE" w:rsidRDefault="007034B7" w:rsidP="007034B7">
            <w:pPr>
              <w:pStyle w:val="ListParagraph"/>
              <w:numPr>
                <w:ilvl w:val="0"/>
                <w:numId w:val="37"/>
              </w:numPr>
              <w:rPr>
                <w:rFonts w:ascii="Times New Roman" w:hAnsi="Times New Roman" w:cs="Times New Roman"/>
                <w:sz w:val="20"/>
                <w:lang w:val="en-US" w:eastAsia="zh-CN"/>
              </w:rPr>
            </w:pPr>
            <w:r w:rsidRPr="00F36EFE">
              <w:rPr>
                <w:rFonts w:ascii="Times New Roman" w:hAnsi="Times New Roman" w:cs="Times New Roman"/>
                <w:sz w:val="20"/>
                <w:lang w:val="en-US" w:eastAsia="zh-CN"/>
              </w:rPr>
              <w:t>The same as the legacy higher layer indication, i.e. no dynamic reserve resource indication</w:t>
            </w:r>
          </w:p>
          <w:p w14:paraId="7DCEC467" w14:textId="77777777" w:rsidR="007034B7" w:rsidRPr="00F36EFE" w:rsidRDefault="007034B7" w:rsidP="007034B7">
            <w:pPr>
              <w:pStyle w:val="ListParagraph"/>
              <w:numPr>
                <w:ilvl w:val="0"/>
                <w:numId w:val="37"/>
              </w:numPr>
              <w:rPr>
                <w:rFonts w:ascii="Times New Roman" w:hAnsi="Times New Roman" w:cs="Times New Roman"/>
                <w:sz w:val="20"/>
                <w:lang w:val="en-US" w:eastAsia="zh-CN"/>
              </w:rPr>
            </w:pPr>
            <w:r w:rsidRPr="00F36EFE">
              <w:rPr>
                <w:rFonts w:ascii="Times New Roman" w:hAnsi="Times New Roman" w:cs="Times New Roman"/>
                <w:sz w:val="20"/>
                <w:lang w:val="en-US" w:eastAsia="zh-CN"/>
              </w:rPr>
              <w:t xml:space="preserve">No reservation </w:t>
            </w:r>
            <w:proofErr w:type="gramStart"/>
            <w:r w:rsidRPr="00F36EFE">
              <w:rPr>
                <w:rFonts w:ascii="Times New Roman" w:hAnsi="Times New Roman" w:cs="Times New Roman"/>
                <w:sz w:val="20"/>
                <w:lang w:val="en-US" w:eastAsia="zh-CN"/>
              </w:rPr>
              <w:t>resource</w:t>
            </w:r>
            <w:proofErr w:type="gramEnd"/>
          </w:p>
          <w:p w14:paraId="0051A619" w14:textId="77777777" w:rsidR="007034B7" w:rsidRPr="00F36EFE" w:rsidRDefault="007034B7" w:rsidP="007034B7">
            <w:pPr>
              <w:pStyle w:val="ListParagraph"/>
              <w:numPr>
                <w:ilvl w:val="0"/>
                <w:numId w:val="37"/>
              </w:numPr>
              <w:rPr>
                <w:rFonts w:ascii="Times New Roman" w:hAnsi="Times New Roman" w:cs="Times New Roman"/>
                <w:sz w:val="20"/>
                <w:lang w:val="en-US" w:eastAsia="zh-CN"/>
              </w:rPr>
            </w:pPr>
            <w:r w:rsidRPr="00F36EFE">
              <w:rPr>
                <w:rFonts w:ascii="Times New Roman" w:hAnsi="Times New Roman" w:cs="Times New Roman"/>
                <w:sz w:val="20"/>
                <w:lang w:val="en-US" w:eastAsia="zh-CN"/>
              </w:rPr>
              <w:t>Preconfigured reserved resource pattern 1</w:t>
            </w:r>
          </w:p>
          <w:p w14:paraId="353C12A0" w14:textId="7E477BC1" w:rsidR="007C5518" w:rsidRPr="007034B7" w:rsidRDefault="007034B7" w:rsidP="00406597">
            <w:pPr>
              <w:pStyle w:val="ListParagraph"/>
              <w:numPr>
                <w:ilvl w:val="0"/>
                <w:numId w:val="37"/>
              </w:numPr>
              <w:rPr>
                <w:rFonts w:ascii="Times New Roman" w:hAnsi="Times New Roman" w:cs="Times New Roman"/>
                <w:sz w:val="20"/>
                <w:lang w:val="en-US" w:eastAsia="zh-CN"/>
              </w:rPr>
            </w:pPr>
            <w:r w:rsidRPr="00F36EFE">
              <w:rPr>
                <w:rFonts w:ascii="Times New Roman" w:hAnsi="Times New Roman" w:cs="Times New Roman"/>
                <w:sz w:val="20"/>
                <w:lang w:val="en-US" w:eastAsia="zh-CN"/>
              </w:rPr>
              <w:t>Preconfigured reserved resource pattern 2</w:t>
            </w:r>
          </w:p>
        </w:tc>
      </w:tr>
      <w:tr w:rsidR="007C5518" w:rsidRPr="001A73FF" w14:paraId="4DF79DD6" w14:textId="77777777" w:rsidTr="00406597">
        <w:tc>
          <w:tcPr>
            <w:tcW w:w="2830" w:type="dxa"/>
          </w:tcPr>
          <w:p w14:paraId="3FCE4C7F" w14:textId="1C7F865F"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_Ref21690953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[5]</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LG Electronics</w:t>
            </w:r>
          </w:p>
        </w:tc>
        <w:tc>
          <w:tcPr>
            <w:tcW w:w="6799" w:type="dxa"/>
          </w:tcPr>
          <w:p w14:paraId="326A3F50" w14:textId="77777777" w:rsidR="000D2047" w:rsidRPr="004F32EF" w:rsidRDefault="000D2047" w:rsidP="000D2047">
            <w:pPr>
              <w:rPr>
                <w:rFonts w:ascii="Times New Roman" w:hAnsi="Times New Roman" w:cs="Times New Roman"/>
                <w:sz w:val="20"/>
                <w:szCs w:val="20"/>
                <w:lang w:val="en-US"/>
              </w:rPr>
            </w:pPr>
            <w:r w:rsidRPr="004F32EF">
              <w:rPr>
                <w:rFonts w:ascii="Times New Roman" w:hAnsi="Times New Roman" w:cs="Times New Roman"/>
                <w:sz w:val="20"/>
                <w:szCs w:val="20"/>
                <w:lang w:val="en-US"/>
              </w:rPr>
              <w:t xml:space="preserve">Proposal 5: For dynamic TD resource reservation, N candidate TD resource reservation pattern(s) is/are pre-configured by RRC signaling and the dynamic DCI signaling indicates one of the N candidates. </w:t>
            </w:r>
          </w:p>
          <w:p w14:paraId="6859895D" w14:textId="29DEF791" w:rsidR="007C5518" w:rsidRPr="000D2047" w:rsidRDefault="000D2047" w:rsidP="00406597">
            <w:pPr>
              <w:pStyle w:val="ListParagraph"/>
              <w:numPr>
                <w:ilvl w:val="0"/>
                <w:numId w:val="37"/>
              </w:numPr>
              <w:rPr>
                <w:rFonts w:ascii="Times New Roman" w:hAnsi="Times New Roman" w:cs="Times New Roman"/>
                <w:sz w:val="20"/>
                <w:szCs w:val="20"/>
              </w:rPr>
            </w:pPr>
            <w:r w:rsidRPr="004F32EF">
              <w:rPr>
                <w:rFonts w:ascii="Times New Roman" w:hAnsi="Times New Roman" w:cs="Times New Roman"/>
                <w:sz w:val="20"/>
                <w:szCs w:val="20"/>
              </w:rPr>
              <w:t xml:space="preserve">N is determined based on the number of bits in the DCI for dynamic TD resource </w:t>
            </w:r>
            <w:r w:rsidRPr="004F32EF">
              <w:rPr>
                <w:rFonts w:ascii="Times New Roman" w:hAnsi="Times New Roman" w:cs="Times New Roman"/>
                <w:sz w:val="20"/>
                <w:lang w:val="en-US" w:eastAsia="zh-CN"/>
              </w:rPr>
              <w:t>reservation</w:t>
            </w:r>
          </w:p>
        </w:tc>
      </w:tr>
      <w:tr w:rsidR="007C5518" w:rsidRPr="00AC02B7" w14:paraId="6ED39DE2" w14:textId="77777777" w:rsidTr="00406597">
        <w:tc>
          <w:tcPr>
            <w:tcW w:w="2830" w:type="dxa"/>
          </w:tcPr>
          <w:p w14:paraId="2F6EE78C" w14:textId="7438DC6E"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_Ref24729179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[6]</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6799" w:type="dxa"/>
          </w:tcPr>
          <w:p w14:paraId="7CEFB767" w14:textId="77777777" w:rsidR="0052440B" w:rsidRPr="003774B0" w:rsidRDefault="0052440B" w:rsidP="0052440B">
            <w:pPr>
              <w:rPr>
                <w:rFonts w:ascii="Times New Roman" w:hAnsi="Times New Roman" w:cs="Times New Roman"/>
                <w:sz w:val="20"/>
                <w:szCs w:val="20"/>
              </w:rPr>
            </w:pPr>
            <w:r w:rsidRPr="003774B0">
              <w:rPr>
                <w:rFonts w:ascii="Times New Roman" w:hAnsi="Times New Roman" w:cs="Times New Roman"/>
                <w:sz w:val="20"/>
                <w:szCs w:val="20"/>
              </w:rPr>
              <w:t>Proposal 11: For unicast LTE-MTC transmission scheduled by DCI, 2 bits in the DCI are used to dynamically override the resource reservation during the transmission period for the following cases:</w:t>
            </w:r>
          </w:p>
          <w:p w14:paraId="135BE394" w14:textId="77777777" w:rsidR="0052440B" w:rsidRPr="003774B0" w:rsidRDefault="0052440B" w:rsidP="0052440B">
            <w:pPr>
              <w:pStyle w:val="ListParagraph"/>
              <w:numPr>
                <w:ilvl w:val="0"/>
                <w:numId w:val="37"/>
              </w:numPr>
              <w:rPr>
                <w:rFonts w:ascii="Times New Roman" w:hAnsi="Times New Roman" w:cs="Times New Roman"/>
                <w:sz w:val="20"/>
                <w:szCs w:val="20"/>
              </w:rPr>
            </w:pPr>
            <w:r w:rsidRPr="003774B0">
              <w:rPr>
                <w:rFonts w:ascii="Times New Roman" w:hAnsi="Times New Roman" w:cs="Times New Roman"/>
                <w:sz w:val="20"/>
                <w:szCs w:val="20"/>
              </w:rPr>
              <w:t>The reserved resources cannot be used by the unicast transmission.</w:t>
            </w:r>
          </w:p>
          <w:p w14:paraId="473673AA" w14:textId="77777777" w:rsidR="0052440B" w:rsidRPr="003774B0" w:rsidRDefault="0052440B" w:rsidP="0052440B">
            <w:pPr>
              <w:pStyle w:val="ListParagraph"/>
              <w:numPr>
                <w:ilvl w:val="0"/>
                <w:numId w:val="37"/>
              </w:numPr>
              <w:rPr>
                <w:rFonts w:ascii="Times New Roman" w:hAnsi="Times New Roman" w:cs="Times New Roman"/>
                <w:sz w:val="20"/>
                <w:szCs w:val="20"/>
              </w:rPr>
            </w:pPr>
            <w:r w:rsidRPr="003774B0">
              <w:rPr>
                <w:rFonts w:ascii="Times New Roman" w:hAnsi="Times New Roman" w:cs="Times New Roman"/>
                <w:sz w:val="20"/>
                <w:szCs w:val="20"/>
              </w:rPr>
              <w:t>The reserved resources during the first half part can be used by the unicast transmission.</w:t>
            </w:r>
          </w:p>
          <w:p w14:paraId="0F0024DE" w14:textId="77777777" w:rsidR="0052440B" w:rsidRPr="003774B0" w:rsidRDefault="0052440B" w:rsidP="0052440B">
            <w:pPr>
              <w:pStyle w:val="ListParagraph"/>
              <w:numPr>
                <w:ilvl w:val="0"/>
                <w:numId w:val="37"/>
              </w:numPr>
              <w:rPr>
                <w:rFonts w:ascii="Times New Roman" w:hAnsi="Times New Roman" w:cs="Times New Roman"/>
                <w:sz w:val="20"/>
                <w:szCs w:val="20"/>
              </w:rPr>
            </w:pPr>
            <w:r w:rsidRPr="003774B0">
              <w:rPr>
                <w:rFonts w:ascii="Times New Roman" w:hAnsi="Times New Roman" w:cs="Times New Roman"/>
                <w:sz w:val="20"/>
                <w:szCs w:val="20"/>
              </w:rPr>
              <w:t>The reserved resources during the second half part can be used by the unicast transmission.</w:t>
            </w:r>
          </w:p>
          <w:p w14:paraId="1392FF8A" w14:textId="77777777" w:rsidR="0052440B" w:rsidRPr="003774B0" w:rsidRDefault="0052440B" w:rsidP="0052440B">
            <w:pPr>
              <w:pStyle w:val="ListParagraph"/>
              <w:numPr>
                <w:ilvl w:val="0"/>
                <w:numId w:val="37"/>
              </w:numPr>
              <w:rPr>
                <w:rFonts w:ascii="Times New Roman" w:hAnsi="Times New Roman" w:cs="Times New Roman"/>
                <w:sz w:val="20"/>
                <w:szCs w:val="20"/>
              </w:rPr>
            </w:pPr>
            <w:r w:rsidRPr="003774B0">
              <w:rPr>
                <w:rFonts w:ascii="Times New Roman" w:hAnsi="Times New Roman" w:cs="Times New Roman"/>
                <w:sz w:val="20"/>
                <w:szCs w:val="20"/>
              </w:rPr>
              <w:t>The reserved resources can be used by the unicast transmission.</w:t>
            </w:r>
          </w:p>
          <w:p w14:paraId="09620F07" w14:textId="77777777" w:rsidR="0052440B" w:rsidRPr="003774B0" w:rsidRDefault="0052440B" w:rsidP="0052440B">
            <w:pPr>
              <w:rPr>
                <w:rFonts w:ascii="Times New Roman" w:hAnsi="Times New Roman" w:cs="Times New Roman"/>
                <w:sz w:val="20"/>
                <w:szCs w:val="20"/>
              </w:rPr>
            </w:pPr>
            <w:r w:rsidRPr="003774B0">
              <w:rPr>
                <w:rFonts w:ascii="Times New Roman" w:hAnsi="Times New Roman" w:cs="Times New Roman"/>
                <w:sz w:val="20"/>
                <w:szCs w:val="20"/>
              </w:rPr>
              <w:t>Proposal 12: For LTE-MTC transmission, dynamic signalling in DCI can be used to indicate information of one-shot downlink resource reservation.</w:t>
            </w:r>
          </w:p>
          <w:p w14:paraId="11E7345F" w14:textId="77777777" w:rsidR="0052440B" w:rsidRPr="003774B0" w:rsidRDefault="0052440B" w:rsidP="0052440B">
            <w:pPr>
              <w:pStyle w:val="ListParagraph"/>
              <w:numPr>
                <w:ilvl w:val="0"/>
                <w:numId w:val="37"/>
              </w:numPr>
              <w:rPr>
                <w:rFonts w:ascii="Times New Roman" w:hAnsi="Times New Roman" w:cs="Times New Roman"/>
                <w:sz w:val="20"/>
                <w:szCs w:val="20"/>
              </w:rPr>
            </w:pPr>
            <w:r w:rsidRPr="003774B0">
              <w:rPr>
                <w:rFonts w:ascii="Times New Roman" w:hAnsi="Times New Roman" w:cs="Times New Roman"/>
                <w:sz w:val="20"/>
                <w:szCs w:val="20"/>
              </w:rPr>
              <w:t>The LTE-MTC UE assumes the downlink LTE-MTC transmissions in the reserved resources are punctured.</w:t>
            </w:r>
          </w:p>
          <w:p w14:paraId="6DD0D628" w14:textId="77777777" w:rsidR="0052440B" w:rsidRPr="003774B0" w:rsidRDefault="0052440B" w:rsidP="0052440B">
            <w:pPr>
              <w:rPr>
                <w:rFonts w:ascii="Times New Roman" w:hAnsi="Times New Roman" w:cs="Times New Roman"/>
                <w:sz w:val="20"/>
                <w:szCs w:val="20"/>
              </w:rPr>
            </w:pPr>
            <w:r w:rsidRPr="003774B0">
              <w:rPr>
                <w:rFonts w:ascii="Times New Roman" w:hAnsi="Times New Roman" w:cs="Times New Roman"/>
                <w:sz w:val="20"/>
                <w:szCs w:val="20"/>
              </w:rPr>
              <w:t>Proposal 13: For LTE-MTC transmission, a dynamic dedicated control information is used to indicate information of one-shot uplink resource reservation.</w:t>
            </w:r>
          </w:p>
          <w:p w14:paraId="4CB5A04E" w14:textId="20CA5535" w:rsidR="007C5518" w:rsidRPr="0052440B" w:rsidRDefault="0052440B" w:rsidP="00406597">
            <w:pPr>
              <w:pStyle w:val="ListParagraph"/>
              <w:numPr>
                <w:ilvl w:val="0"/>
                <w:numId w:val="37"/>
              </w:numPr>
              <w:rPr>
                <w:rFonts w:ascii="Times New Roman" w:hAnsi="Times New Roman" w:cs="Times New Roman"/>
                <w:sz w:val="20"/>
                <w:szCs w:val="20"/>
              </w:rPr>
            </w:pPr>
            <w:r w:rsidRPr="003774B0">
              <w:rPr>
                <w:rFonts w:ascii="Times New Roman" w:hAnsi="Times New Roman" w:cs="Times New Roman"/>
                <w:sz w:val="20"/>
                <w:szCs w:val="20"/>
              </w:rPr>
              <w:t>The uplink LTE-MTC transmission in the reserved resources can be punctured/muted or postponed.</w:t>
            </w:r>
          </w:p>
        </w:tc>
      </w:tr>
      <w:tr w:rsidR="007C5518" w:rsidRPr="00AC02B7" w14:paraId="1F7C14F8" w14:textId="77777777" w:rsidTr="00406597">
        <w:tc>
          <w:tcPr>
            <w:tcW w:w="2830" w:type="dxa"/>
          </w:tcPr>
          <w:p w14:paraId="475CE73B" w14:textId="3586B651"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_Ref24729182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[7]</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Futurewei</w:t>
            </w:r>
          </w:p>
        </w:tc>
        <w:tc>
          <w:tcPr>
            <w:tcW w:w="6799" w:type="dxa"/>
          </w:tcPr>
          <w:p w14:paraId="521F8D49" w14:textId="72F74312" w:rsidR="007C5518" w:rsidRPr="00BE165B" w:rsidRDefault="007B2F02" w:rsidP="00406597">
            <w:pPr>
              <w:rPr>
                <w:rFonts w:ascii="Times New Roman" w:hAnsi="Times New Roman" w:cs="Times New Roman"/>
                <w:sz w:val="20"/>
                <w:szCs w:val="20"/>
              </w:rPr>
            </w:pPr>
            <w:r w:rsidRPr="00BF210A">
              <w:rPr>
                <w:rFonts w:ascii="Times New Roman" w:hAnsi="Times New Roman" w:cs="Times New Roman"/>
                <w:sz w:val="20"/>
                <w:szCs w:val="20"/>
                <w:lang w:val="en-US"/>
              </w:rPr>
              <w:t>Proposal 5: The eNB can indicate resource reservation in DCI. The field in the DCI is 2 bits</w:t>
            </w:r>
            <w:r>
              <w:rPr>
                <w:rFonts w:ascii="Times New Roman" w:hAnsi="Times New Roman" w:cs="Times New Roman"/>
                <w:sz w:val="20"/>
                <w:szCs w:val="20"/>
                <w:lang w:val="en-US"/>
              </w:rPr>
              <w:t>.</w:t>
            </w:r>
          </w:p>
        </w:tc>
      </w:tr>
      <w:tr w:rsidR="007C5518" w:rsidRPr="00AC02B7" w14:paraId="721ACC0B" w14:textId="77777777" w:rsidTr="00406597">
        <w:tc>
          <w:tcPr>
            <w:tcW w:w="2830" w:type="dxa"/>
          </w:tcPr>
          <w:p w14:paraId="763D33B3" w14:textId="6CFE7B55"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_Ref24728804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[8]</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6799" w:type="dxa"/>
          </w:tcPr>
          <w:p w14:paraId="24F5506B" w14:textId="5C61CD06" w:rsidR="007C5518" w:rsidRPr="00BE165B" w:rsidRDefault="00C34A04" w:rsidP="00406597">
            <w:pPr>
              <w:rPr>
                <w:rFonts w:ascii="Times New Roman" w:hAnsi="Times New Roman" w:cs="Times New Roman"/>
                <w:sz w:val="20"/>
                <w:szCs w:val="20"/>
              </w:rPr>
            </w:pPr>
            <w:r w:rsidRPr="00284DCB">
              <w:rPr>
                <w:rFonts w:ascii="Times New Roman" w:hAnsi="Times New Roman" w:cs="Times New Roman"/>
                <w:sz w:val="20"/>
                <w:szCs w:val="20"/>
              </w:rPr>
              <w:t>Proposal 5: For unicast transmission, dynamic DCI signalling can be used to indicate a switch between the legacy subframe level resource reservation and finer granularity reserved resources for the scheduled LTE-MTC transmission</w:t>
            </w:r>
          </w:p>
        </w:tc>
      </w:tr>
    </w:tbl>
    <w:p w14:paraId="6DABA49D" w14:textId="5E3F671C" w:rsidR="00713387" w:rsidRDefault="00713387" w:rsidP="00713387">
      <w:pPr>
        <w:pStyle w:val="Reference"/>
        <w:numPr>
          <w:ilvl w:val="0"/>
          <w:numId w:val="0"/>
        </w:numPr>
        <w:ind w:left="567" w:hanging="567"/>
        <w:rPr>
          <w:rFonts w:ascii="Arial" w:hAnsi="Arial" w:cs="Arial"/>
          <w:sz w:val="20"/>
          <w:lang w:val="en-US"/>
        </w:rPr>
      </w:pPr>
    </w:p>
    <w:p w14:paraId="41637DFB" w14:textId="759D39C1" w:rsidR="00383B12" w:rsidRPr="00713387" w:rsidRDefault="00383B12" w:rsidP="0024026F">
      <w:pPr>
        <w:pStyle w:val="BodyText"/>
        <w:rPr>
          <w:rFonts w:ascii="Arial" w:hAnsi="Arial" w:cs="Arial"/>
          <w:sz w:val="20"/>
          <w:lang w:val="en-US"/>
        </w:rPr>
      </w:pPr>
      <w:r>
        <w:rPr>
          <w:rFonts w:ascii="Arial" w:hAnsi="Arial" w:cs="Arial"/>
          <w:sz w:val="20"/>
          <w:lang w:val="en-US"/>
        </w:rPr>
        <w:lastRenderedPageBreak/>
        <w:t xml:space="preserve">There are </w:t>
      </w:r>
      <w:r w:rsidR="0024026F">
        <w:rPr>
          <w:rFonts w:ascii="Arial" w:hAnsi="Arial" w:cs="Arial"/>
          <w:sz w:val="20"/>
          <w:lang w:val="en-US"/>
        </w:rPr>
        <w:t>differing proposals on the details of the DCI design. The following proposals may provide a reasonable trade-off between DCI size increase and scheduling flexibility.</w:t>
      </w:r>
    </w:p>
    <w:p w14:paraId="3586170D" w14:textId="34095087" w:rsidR="00F535A5" w:rsidRDefault="00F11641" w:rsidP="009E14FF">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w:t>
      </w:r>
      <w:r w:rsidR="0073722B">
        <w:rPr>
          <w:rFonts w:ascii="Arial" w:hAnsi="Arial" w:cs="Arial"/>
          <w:sz w:val="20"/>
          <w:szCs w:val="20"/>
          <w:lang w:val="en-US"/>
        </w:rPr>
        <w:t>1</w:t>
      </w:r>
      <w:r>
        <w:rPr>
          <w:rFonts w:ascii="Arial" w:hAnsi="Arial" w:cs="Arial"/>
          <w:sz w:val="20"/>
          <w:szCs w:val="20"/>
          <w:lang w:val="en-US"/>
        </w:rPr>
        <w:t xml:space="preserve"> or 2</w:t>
      </w:r>
      <w:r w:rsidR="00D41E87">
        <w:rPr>
          <w:rFonts w:ascii="Arial" w:hAnsi="Arial" w:cs="Arial"/>
          <w:sz w:val="20"/>
          <w:szCs w:val="20"/>
          <w:lang w:val="en-US"/>
        </w:rPr>
        <w:t>]</w:t>
      </w:r>
      <w:r w:rsidR="00C041F0">
        <w:rPr>
          <w:rFonts w:ascii="Arial" w:hAnsi="Arial" w:cs="Arial"/>
          <w:sz w:val="20"/>
          <w:szCs w:val="20"/>
          <w:lang w:val="en-US"/>
        </w:rPr>
        <w:t xml:space="preserve"> new bits</w:t>
      </w:r>
      <w:r w:rsidR="0073722B">
        <w:rPr>
          <w:rFonts w:ascii="Arial" w:hAnsi="Arial" w:cs="Arial"/>
          <w:sz w:val="20"/>
          <w:szCs w:val="20"/>
          <w:lang w:val="en-US"/>
        </w:rPr>
        <w:t xml:space="preserve"> in the DCI indicate</w:t>
      </w:r>
      <w:r w:rsidR="000A7CB6">
        <w:rPr>
          <w:rFonts w:ascii="Arial" w:hAnsi="Arial" w:cs="Arial"/>
          <w:sz w:val="20"/>
          <w:szCs w:val="20"/>
          <w:lang w:val="en-US"/>
        </w:rPr>
        <w:t xml:space="preserve">s different </w:t>
      </w:r>
      <w:r w:rsidR="00F535A5">
        <w:rPr>
          <w:rFonts w:ascii="Arial" w:hAnsi="Arial" w:cs="Arial"/>
          <w:sz w:val="20"/>
          <w:szCs w:val="20"/>
          <w:lang w:val="en-US"/>
        </w:rPr>
        <w:t>case</w:t>
      </w:r>
      <w:r w:rsidR="00434CBA">
        <w:rPr>
          <w:rFonts w:ascii="Arial" w:hAnsi="Arial" w:cs="Arial"/>
          <w:sz w:val="20"/>
          <w:szCs w:val="20"/>
          <w:lang w:val="en-US"/>
        </w:rPr>
        <w:t xml:space="preserve">s, which are down-selected </w:t>
      </w:r>
      <w:r w:rsidR="0037719B">
        <w:rPr>
          <w:rFonts w:ascii="Arial" w:hAnsi="Arial" w:cs="Arial"/>
          <w:sz w:val="20"/>
          <w:szCs w:val="20"/>
          <w:lang w:val="en-US"/>
        </w:rPr>
        <w:t xml:space="preserve">(if needed) </w:t>
      </w:r>
      <w:r w:rsidR="00434CBA">
        <w:rPr>
          <w:rFonts w:ascii="Arial" w:hAnsi="Arial" w:cs="Arial"/>
          <w:sz w:val="20"/>
          <w:szCs w:val="20"/>
          <w:lang w:val="en-US"/>
        </w:rPr>
        <w:t>from the following options:</w:t>
      </w:r>
    </w:p>
    <w:p w14:paraId="62EA6D11" w14:textId="4782B95E" w:rsidR="00F535A5" w:rsidRDefault="00F535A5" w:rsidP="00F535A5">
      <w:pPr>
        <w:pStyle w:val="Proposal"/>
        <w:numPr>
          <w:ilvl w:val="0"/>
          <w:numId w:val="42"/>
        </w:numPr>
        <w:spacing w:after="120" w:line="256" w:lineRule="auto"/>
        <w:ind w:left="2127"/>
        <w:jc w:val="both"/>
        <w:rPr>
          <w:rFonts w:ascii="Arial" w:hAnsi="Arial" w:cs="Arial"/>
          <w:sz w:val="20"/>
          <w:szCs w:val="20"/>
          <w:lang w:val="en-US"/>
        </w:rPr>
      </w:pPr>
      <w:r>
        <w:rPr>
          <w:rFonts w:ascii="Arial" w:hAnsi="Arial" w:cs="Arial"/>
          <w:sz w:val="20"/>
          <w:szCs w:val="20"/>
          <w:lang w:val="en-US"/>
        </w:rPr>
        <w:t xml:space="preserve">According to </w:t>
      </w:r>
      <w:r w:rsidR="00BE7DF1">
        <w:rPr>
          <w:rFonts w:ascii="Arial" w:hAnsi="Arial" w:cs="Arial"/>
          <w:sz w:val="20"/>
          <w:szCs w:val="20"/>
          <w:lang w:val="en-US"/>
        </w:rPr>
        <w:t xml:space="preserve">the </w:t>
      </w:r>
      <w:r>
        <w:rPr>
          <w:rFonts w:ascii="Arial" w:hAnsi="Arial" w:cs="Arial"/>
          <w:sz w:val="20"/>
          <w:szCs w:val="20"/>
          <w:lang w:val="en-US"/>
        </w:rPr>
        <w:t xml:space="preserve">Rel-13 </w:t>
      </w:r>
      <w:r w:rsidR="00030C40">
        <w:rPr>
          <w:rFonts w:ascii="Arial" w:hAnsi="Arial" w:cs="Arial"/>
          <w:sz w:val="20"/>
          <w:szCs w:val="20"/>
          <w:lang w:val="en-US"/>
        </w:rPr>
        <w:t>[</w:t>
      </w:r>
      <w:r>
        <w:rPr>
          <w:rFonts w:ascii="Arial" w:hAnsi="Arial" w:cs="Arial"/>
          <w:sz w:val="20"/>
          <w:szCs w:val="20"/>
          <w:lang w:val="en-US"/>
        </w:rPr>
        <w:t>valid/invalid subframe bitmap</w:t>
      </w:r>
      <w:r w:rsidR="00030C40">
        <w:rPr>
          <w:rFonts w:ascii="Arial" w:hAnsi="Arial" w:cs="Arial"/>
          <w:sz w:val="20"/>
          <w:szCs w:val="20"/>
          <w:lang w:val="en-US"/>
        </w:rPr>
        <w:t xml:space="preserve"> and/or MBSFN </w:t>
      </w:r>
      <w:r w:rsidR="00781769">
        <w:rPr>
          <w:rFonts w:ascii="Arial" w:hAnsi="Arial" w:cs="Arial"/>
          <w:sz w:val="20"/>
          <w:szCs w:val="20"/>
          <w:lang w:val="en-US"/>
        </w:rPr>
        <w:t xml:space="preserve">subframe </w:t>
      </w:r>
      <w:r w:rsidR="00030C40">
        <w:rPr>
          <w:rFonts w:ascii="Arial" w:hAnsi="Arial" w:cs="Arial"/>
          <w:sz w:val="20"/>
          <w:szCs w:val="20"/>
          <w:lang w:val="en-US"/>
        </w:rPr>
        <w:t>configuration]</w:t>
      </w:r>
      <w:r w:rsidR="00BE7DF1">
        <w:rPr>
          <w:rFonts w:ascii="Arial" w:hAnsi="Arial" w:cs="Arial"/>
          <w:sz w:val="20"/>
          <w:szCs w:val="20"/>
          <w:lang w:val="en-US"/>
        </w:rPr>
        <w:t xml:space="preserve"> (if configured)</w:t>
      </w:r>
    </w:p>
    <w:p w14:paraId="244EBFA6" w14:textId="253A1EA9" w:rsidR="00F535A5" w:rsidRDefault="00F535A5" w:rsidP="00F535A5">
      <w:pPr>
        <w:pStyle w:val="Proposal"/>
        <w:numPr>
          <w:ilvl w:val="0"/>
          <w:numId w:val="42"/>
        </w:numPr>
        <w:spacing w:after="120" w:line="256" w:lineRule="auto"/>
        <w:ind w:left="2127"/>
        <w:jc w:val="both"/>
        <w:rPr>
          <w:rFonts w:ascii="Arial" w:hAnsi="Arial" w:cs="Arial"/>
          <w:sz w:val="20"/>
          <w:szCs w:val="20"/>
          <w:lang w:val="en-US"/>
        </w:rPr>
      </w:pPr>
      <w:r>
        <w:rPr>
          <w:rFonts w:ascii="Arial" w:hAnsi="Arial" w:cs="Arial"/>
          <w:sz w:val="20"/>
          <w:szCs w:val="20"/>
          <w:lang w:val="en-US"/>
        </w:rPr>
        <w:t xml:space="preserve">According to </w:t>
      </w:r>
      <w:r w:rsidR="00BE7DF1">
        <w:rPr>
          <w:rFonts w:ascii="Arial" w:hAnsi="Arial" w:cs="Arial"/>
          <w:sz w:val="20"/>
          <w:szCs w:val="20"/>
          <w:lang w:val="en-US"/>
        </w:rPr>
        <w:t xml:space="preserve">the </w:t>
      </w:r>
      <w:r>
        <w:rPr>
          <w:rFonts w:ascii="Arial" w:hAnsi="Arial" w:cs="Arial"/>
          <w:sz w:val="20"/>
          <w:szCs w:val="20"/>
          <w:lang w:val="en-US"/>
        </w:rPr>
        <w:t>Rel-16 [time- and/or frequency-domain] resource reservation</w:t>
      </w:r>
      <w:r w:rsidR="00BE7DF1">
        <w:rPr>
          <w:rFonts w:ascii="Arial" w:hAnsi="Arial" w:cs="Arial"/>
          <w:sz w:val="20"/>
          <w:szCs w:val="20"/>
          <w:lang w:val="en-US"/>
        </w:rPr>
        <w:t xml:space="preserve"> configuration (if configured)</w:t>
      </w:r>
    </w:p>
    <w:p w14:paraId="15B84C94" w14:textId="058BBC23" w:rsidR="00F535A5" w:rsidRDefault="00B77E55" w:rsidP="00F535A5">
      <w:pPr>
        <w:pStyle w:val="Proposal"/>
        <w:numPr>
          <w:ilvl w:val="0"/>
          <w:numId w:val="42"/>
        </w:numPr>
        <w:spacing w:after="120" w:line="256" w:lineRule="auto"/>
        <w:ind w:left="2127"/>
        <w:jc w:val="both"/>
        <w:rPr>
          <w:rFonts w:ascii="Arial" w:hAnsi="Arial" w:cs="Arial"/>
          <w:sz w:val="20"/>
          <w:szCs w:val="20"/>
          <w:lang w:val="en-US"/>
        </w:rPr>
      </w:pPr>
      <w:r>
        <w:rPr>
          <w:rFonts w:ascii="Arial" w:hAnsi="Arial" w:cs="Arial"/>
          <w:sz w:val="20"/>
          <w:szCs w:val="20"/>
          <w:lang w:val="en-US"/>
        </w:rPr>
        <w:t>Resources are not considered reserved, i.e. c</w:t>
      </w:r>
      <w:r w:rsidR="00F535A5">
        <w:rPr>
          <w:rFonts w:ascii="Arial" w:hAnsi="Arial" w:cs="Arial"/>
          <w:sz w:val="20"/>
          <w:szCs w:val="20"/>
          <w:lang w:val="en-US"/>
        </w:rPr>
        <w:t>ontinuous transmission during [all or parts] of the scheduled transmission</w:t>
      </w:r>
    </w:p>
    <w:p w14:paraId="13708295" w14:textId="77777777" w:rsidR="00713387" w:rsidRPr="00713387" w:rsidRDefault="00713387" w:rsidP="00713387">
      <w:pPr>
        <w:pStyle w:val="Reference"/>
        <w:numPr>
          <w:ilvl w:val="0"/>
          <w:numId w:val="0"/>
        </w:numPr>
        <w:ind w:left="567" w:hanging="567"/>
        <w:rPr>
          <w:rFonts w:ascii="Arial" w:hAnsi="Arial" w:cs="Arial"/>
          <w:sz w:val="20"/>
          <w:lang w:val="en-US"/>
        </w:rPr>
      </w:pPr>
      <w:bookmarkStart w:id="2" w:name="_GoBack"/>
      <w:bookmarkEnd w:id="2"/>
    </w:p>
    <w:p w14:paraId="4C862299" w14:textId="24CAA81C" w:rsidR="00F45863" w:rsidRPr="00F93282" w:rsidRDefault="00F45863" w:rsidP="00F45863">
      <w:pPr>
        <w:pStyle w:val="BodyText"/>
        <w:rPr>
          <w:rFonts w:ascii="Arial" w:hAnsi="Arial" w:cs="Arial"/>
          <w:sz w:val="20"/>
          <w:lang w:val="en-US"/>
        </w:rPr>
      </w:pPr>
      <w:r w:rsidRPr="00713387">
        <w:rPr>
          <w:rFonts w:ascii="Arial" w:hAnsi="Arial" w:cs="Arial"/>
          <w:sz w:val="20"/>
          <w:lang w:val="en-US"/>
        </w:rPr>
        <w:t>The table below summarizes proposals related to the</w:t>
      </w:r>
      <w:r w:rsidR="00E5500B">
        <w:rPr>
          <w:rFonts w:ascii="Arial" w:hAnsi="Arial" w:cs="Arial"/>
          <w:sz w:val="20"/>
          <w:lang w:val="en-US"/>
        </w:rPr>
        <w:t xml:space="preserve"> UL</w:t>
      </w:r>
      <w:r w:rsidRPr="00713387">
        <w:rPr>
          <w:rFonts w:ascii="Arial" w:hAnsi="Arial" w:cs="Arial"/>
          <w:sz w:val="20"/>
          <w:lang w:val="en-US"/>
        </w:rPr>
        <w:t xml:space="preserve"> dropping mechanism.</w:t>
      </w:r>
    </w:p>
    <w:tbl>
      <w:tblPr>
        <w:tblStyle w:val="TableGrid"/>
        <w:tblW w:w="0" w:type="auto"/>
        <w:tblLook w:val="04A0" w:firstRow="1" w:lastRow="0" w:firstColumn="1" w:lastColumn="0" w:noHBand="0" w:noVBand="1"/>
      </w:tblPr>
      <w:tblGrid>
        <w:gridCol w:w="2830"/>
        <w:gridCol w:w="6799"/>
      </w:tblGrid>
      <w:tr w:rsidR="00F45863" w:rsidRPr="001A73FF" w14:paraId="2DC696E7" w14:textId="77777777" w:rsidTr="0035331D">
        <w:tc>
          <w:tcPr>
            <w:tcW w:w="2830" w:type="dxa"/>
          </w:tcPr>
          <w:p w14:paraId="50EA3474" w14:textId="7AD3C450" w:rsidR="00F45863" w:rsidRPr="00BE165B" w:rsidRDefault="00F45863" w:rsidP="0035331D">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_Ref21690879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[2]</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6799" w:type="dxa"/>
          </w:tcPr>
          <w:p w14:paraId="43EB1D0F" w14:textId="77777777" w:rsidR="00F45863" w:rsidRPr="00BE165B" w:rsidRDefault="00F45863" w:rsidP="0035331D">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19</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For unicast LTE-M transmissions, PUSCH scrambled by C-RNTI or SPS-C-RNTI that would fall into the reserved resource are dropped (i.e., punctured) for symbol-level and slot-level reserved resources.</w:t>
            </w:r>
          </w:p>
        </w:tc>
      </w:tr>
      <w:tr w:rsidR="00F45863" w:rsidRPr="00AC02B7" w14:paraId="4F5F1062" w14:textId="77777777" w:rsidTr="0035331D">
        <w:tc>
          <w:tcPr>
            <w:tcW w:w="2830" w:type="dxa"/>
          </w:tcPr>
          <w:p w14:paraId="0474D272" w14:textId="2AFCE31C" w:rsidR="00F45863" w:rsidRPr="00BE165B" w:rsidRDefault="00F45863" w:rsidP="0035331D">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_Ref24728804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[8]</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6799" w:type="dxa"/>
          </w:tcPr>
          <w:p w14:paraId="10BA1FB5" w14:textId="54AABE8B" w:rsidR="00F45863" w:rsidRPr="00BE165B" w:rsidRDefault="00A413B5" w:rsidP="0035331D">
            <w:pPr>
              <w:rPr>
                <w:rFonts w:ascii="Times New Roman" w:hAnsi="Times New Roman" w:cs="Times New Roman"/>
                <w:sz w:val="20"/>
                <w:szCs w:val="20"/>
              </w:rPr>
            </w:pPr>
            <w:r w:rsidRPr="00284DCB">
              <w:rPr>
                <w:rFonts w:ascii="Times New Roman" w:hAnsi="Times New Roman" w:cs="Times New Roman"/>
                <w:sz w:val="20"/>
                <w:szCs w:val="20"/>
              </w:rPr>
              <w:t xml:space="preserve">Proposal 1: For unicast, at least for PUCCH and PUSCH scrambled by C-RNTI and SPS-C-RNTI with </w:t>
            </w:r>
            <w:proofErr w:type="spellStart"/>
            <w:r w:rsidRPr="00284DCB">
              <w:rPr>
                <w:rFonts w:ascii="Times New Roman" w:hAnsi="Times New Roman" w:cs="Times New Roman"/>
                <w:sz w:val="20"/>
                <w:szCs w:val="20"/>
              </w:rPr>
              <w:t>N_rep</w:t>
            </w:r>
            <w:proofErr w:type="spellEnd"/>
            <w:r w:rsidRPr="00284DCB">
              <w:rPr>
                <w:rFonts w:ascii="Times New Roman" w:hAnsi="Times New Roman" w:cs="Times New Roman"/>
                <w:sz w:val="20"/>
                <w:szCs w:val="20"/>
              </w:rPr>
              <w:t>&gt;1 or N&gt;1, where N is the transmission duration, transmission on the reserved resources are dropped for symbol and slot-level reserved resources</w:t>
            </w:r>
          </w:p>
        </w:tc>
      </w:tr>
    </w:tbl>
    <w:p w14:paraId="0D047132" w14:textId="57C3F24F" w:rsidR="00F45863" w:rsidRDefault="00F45863" w:rsidP="00F45863">
      <w:pPr>
        <w:pStyle w:val="Reference"/>
        <w:numPr>
          <w:ilvl w:val="0"/>
          <w:numId w:val="0"/>
        </w:numPr>
        <w:ind w:left="567" w:hanging="567"/>
        <w:rPr>
          <w:rFonts w:ascii="Arial" w:hAnsi="Arial" w:cs="Arial"/>
          <w:sz w:val="20"/>
          <w:lang w:val="en-US"/>
        </w:rPr>
      </w:pPr>
    </w:p>
    <w:p w14:paraId="1333B2AB" w14:textId="79A30184" w:rsidR="00EC236D" w:rsidRDefault="00EC236D" w:rsidP="00EC236D">
      <w:pPr>
        <w:pStyle w:val="BodyText"/>
        <w:rPr>
          <w:rFonts w:ascii="Arial" w:hAnsi="Arial" w:cs="Arial"/>
          <w:sz w:val="20"/>
          <w:lang w:val="en-US"/>
        </w:rPr>
      </w:pPr>
      <w:r>
        <w:rPr>
          <w:rFonts w:ascii="Arial" w:hAnsi="Arial" w:cs="Arial"/>
          <w:sz w:val="20"/>
          <w:lang w:val="en-US"/>
        </w:rPr>
        <w:t>The following proposal for UL reuses</w:t>
      </w:r>
      <w:r w:rsidR="00040C57">
        <w:rPr>
          <w:rFonts w:ascii="Arial" w:hAnsi="Arial" w:cs="Arial"/>
          <w:sz w:val="20"/>
          <w:lang w:val="en-US"/>
        </w:rPr>
        <w:t xml:space="preserve"> some of</w:t>
      </w:r>
      <w:r>
        <w:rPr>
          <w:rFonts w:ascii="Arial" w:hAnsi="Arial" w:cs="Arial"/>
          <w:sz w:val="20"/>
          <w:lang w:val="en-US"/>
        </w:rPr>
        <w:t xml:space="preserve"> the phrasing of the earlier corresponding agreement for DL.</w:t>
      </w:r>
    </w:p>
    <w:p w14:paraId="096967DA" w14:textId="1336E2CD" w:rsidR="00A427EA" w:rsidRPr="003C34B9" w:rsidRDefault="00A427EA" w:rsidP="003C34B9">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For</w:t>
      </w:r>
      <w:r w:rsidR="00440E9B" w:rsidRPr="00440E9B">
        <w:rPr>
          <w:rFonts w:ascii="Arial" w:hAnsi="Arial" w:cs="Arial"/>
          <w:sz w:val="20"/>
          <w:szCs w:val="20"/>
          <w:lang w:val="en-US"/>
        </w:rPr>
        <w:t xml:space="preserve"> unicast, </w:t>
      </w:r>
      <w:r w:rsidR="001F52D1">
        <w:rPr>
          <w:rFonts w:ascii="Arial" w:hAnsi="Arial" w:cs="Arial"/>
          <w:sz w:val="20"/>
          <w:szCs w:val="20"/>
          <w:lang w:val="en-US"/>
        </w:rPr>
        <w:t xml:space="preserve">at least in the repetition case, </w:t>
      </w:r>
      <w:r>
        <w:rPr>
          <w:rFonts w:ascii="Arial" w:hAnsi="Arial" w:cs="Arial"/>
          <w:sz w:val="20"/>
          <w:szCs w:val="20"/>
          <w:lang w:val="en-US"/>
        </w:rPr>
        <w:t xml:space="preserve">symbols of </w:t>
      </w:r>
      <w:r w:rsidR="00440E9B" w:rsidRPr="00440E9B">
        <w:rPr>
          <w:rFonts w:ascii="Arial" w:hAnsi="Arial" w:cs="Arial"/>
          <w:sz w:val="20"/>
          <w:szCs w:val="20"/>
          <w:lang w:val="en-US"/>
        </w:rPr>
        <w:t>PUCCH and PUSCH</w:t>
      </w:r>
      <w:r>
        <w:rPr>
          <w:rFonts w:ascii="Arial" w:hAnsi="Arial" w:cs="Arial"/>
          <w:sz w:val="20"/>
          <w:szCs w:val="20"/>
          <w:lang w:val="en-US"/>
        </w:rPr>
        <w:t xml:space="preserve"> </w:t>
      </w:r>
      <w:r w:rsidR="00440E9B" w:rsidRPr="00440E9B">
        <w:rPr>
          <w:rFonts w:ascii="Arial" w:hAnsi="Arial" w:cs="Arial"/>
          <w:sz w:val="20"/>
          <w:szCs w:val="20"/>
          <w:lang w:val="en-US"/>
        </w:rPr>
        <w:t xml:space="preserve">scrambled by C-RNTI and SPS-C-RNTI </w:t>
      </w:r>
      <w:r>
        <w:rPr>
          <w:rFonts w:ascii="Arial" w:hAnsi="Arial" w:cs="Arial"/>
          <w:sz w:val="20"/>
          <w:szCs w:val="20"/>
          <w:lang w:val="en-US"/>
        </w:rPr>
        <w:t>that would fall into the reserved resources</w:t>
      </w:r>
      <w:r w:rsidR="00440E9B" w:rsidRPr="00440E9B">
        <w:rPr>
          <w:rFonts w:ascii="Arial" w:hAnsi="Arial" w:cs="Arial"/>
          <w:sz w:val="20"/>
          <w:szCs w:val="20"/>
          <w:lang w:val="en-US"/>
        </w:rPr>
        <w:t xml:space="preserve"> are dropped</w:t>
      </w:r>
      <w:r w:rsidR="003C34B9">
        <w:rPr>
          <w:rFonts w:ascii="Arial" w:hAnsi="Arial" w:cs="Arial"/>
          <w:sz w:val="20"/>
          <w:szCs w:val="20"/>
          <w:lang w:val="en-US"/>
        </w:rPr>
        <w:t xml:space="preserve"> (</w:t>
      </w:r>
      <w:r w:rsidR="006A0D79">
        <w:rPr>
          <w:rFonts w:ascii="Arial" w:hAnsi="Arial" w:cs="Arial"/>
          <w:sz w:val="20"/>
          <w:szCs w:val="20"/>
          <w:lang w:val="en-US"/>
        </w:rPr>
        <w:t xml:space="preserve">meaning </w:t>
      </w:r>
      <w:r w:rsidR="003C34B9">
        <w:rPr>
          <w:rFonts w:ascii="Arial" w:hAnsi="Arial" w:cs="Arial"/>
          <w:sz w:val="20"/>
          <w:szCs w:val="20"/>
          <w:lang w:val="en-US"/>
        </w:rPr>
        <w:t>punctured)</w:t>
      </w:r>
      <w:r w:rsidR="00440E9B" w:rsidRPr="00440E9B">
        <w:rPr>
          <w:rFonts w:ascii="Arial" w:hAnsi="Arial" w:cs="Arial"/>
          <w:sz w:val="20"/>
          <w:szCs w:val="20"/>
          <w:lang w:val="en-US"/>
        </w:rPr>
        <w:t xml:space="preserve"> for symbol</w:t>
      </w:r>
      <w:r>
        <w:rPr>
          <w:rFonts w:ascii="Arial" w:hAnsi="Arial" w:cs="Arial"/>
          <w:sz w:val="20"/>
          <w:szCs w:val="20"/>
          <w:lang w:val="en-US"/>
        </w:rPr>
        <w:t>-</w:t>
      </w:r>
      <w:r w:rsidR="00440E9B" w:rsidRPr="00440E9B">
        <w:rPr>
          <w:rFonts w:ascii="Arial" w:hAnsi="Arial" w:cs="Arial"/>
          <w:sz w:val="20"/>
          <w:szCs w:val="20"/>
          <w:lang w:val="en-US"/>
        </w:rPr>
        <w:t xml:space="preserve"> and slot-level reserved resources</w:t>
      </w:r>
      <w:r w:rsidR="00440E9B">
        <w:rPr>
          <w:rFonts w:ascii="Arial" w:hAnsi="Arial" w:cs="Arial"/>
          <w:sz w:val="20"/>
          <w:szCs w:val="20"/>
          <w:lang w:val="en-US"/>
        </w:rPr>
        <w:t>.</w:t>
      </w:r>
    </w:p>
    <w:p w14:paraId="186EDB41" w14:textId="5CF06AEB" w:rsidR="003C34B9" w:rsidRDefault="003C34B9" w:rsidP="003C34B9">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Discuss whether some special handling is needed in the non-repetition case.</w:t>
      </w:r>
    </w:p>
    <w:p w14:paraId="365C928C" w14:textId="77777777" w:rsidR="003C34B9" w:rsidRPr="00713387" w:rsidRDefault="003C34B9" w:rsidP="00A427EA">
      <w:pPr>
        <w:pStyle w:val="Reference"/>
        <w:numPr>
          <w:ilvl w:val="0"/>
          <w:numId w:val="0"/>
        </w:numPr>
        <w:rPr>
          <w:rFonts w:ascii="Arial" w:hAnsi="Arial" w:cs="Arial"/>
          <w:sz w:val="20"/>
          <w:lang w:val="en-US"/>
        </w:rPr>
      </w:pPr>
    </w:p>
    <w:p w14:paraId="10BA142F" w14:textId="435DDBF2" w:rsidR="007C5518" w:rsidRPr="00F93282" w:rsidRDefault="00713387" w:rsidP="007C5518">
      <w:pPr>
        <w:pStyle w:val="BodyText"/>
        <w:rPr>
          <w:rFonts w:ascii="Arial" w:hAnsi="Arial" w:cs="Arial"/>
          <w:sz w:val="20"/>
          <w:lang w:val="en-US"/>
        </w:rPr>
      </w:pPr>
      <w:r w:rsidRPr="00713387">
        <w:rPr>
          <w:rFonts w:ascii="Arial" w:hAnsi="Arial" w:cs="Arial"/>
          <w:sz w:val="20"/>
          <w:lang w:val="en-US"/>
        </w:rPr>
        <w:t xml:space="preserve">The table below summarizes proposals related to handling of </w:t>
      </w:r>
      <w:r w:rsidR="00C11E32">
        <w:rPr>
          <w:rFonts w:ascii="Arial" w:hAnsi="Arial" w:cs="Arial"/>
          <w:sz w:val="20"/>
          <w:lang w:val="en-US"/>
        </w:rPr>
        <w:t xml:space="preserve">DL/UL </w:t>
      </w:r>
      <w:r w:rsidRPr="00713387">
        <w:rPr>
          <w:rFonts w:ascii="Arial" w:hAnsi="Arial" w:cs="Arial"/>
          <w:sz w:val="20"/>
          <w:lang w:val="en-US"/>
        </w:rPr>
        <w:t>DMRS</w:t>
      </w:r>
      <w:r w:rsidR="00604EC5">
        <w:rPr>
          <w:rFonts w:ascii="Arial" w:hAnsi="Arial" w:cs="Arial"/>
          <w:sz w:val="20"/>
          <w:lang w:val="en-US"/>
        </w:rPr>
        <w:t xml:space="preserve"> and CSI-RS</w:t>
      </w:r>
    </w:p>
    <w:tbl>
      <w:tblPr>
        <w:tblStyle w:val="TableGrid"/>
        <w:tblW w:w="0" w:type="auto"/>
        <w:tblLook w:val="04A0" w:firstRow="1" w:lastRow="0" w:firstColumn="1" w:lastColumn="0" w:noHBand="0" w:noVBand="1"/>
      </w:tblPr>
      <w:tblGrid>
        <w:gridCol w:w="2830"/>
        <w:gridCol w:w="6799"/>
      </w:tblGrid>
      <w:tr w:rsidR="007C5518" w:rsidRPr="001A73FF" w14:paraId="33F74984" w14:textId="77777777" w:rsidTr="00406597">
        <w:tc>
          <w:tcPr>
            <w:tcW w:w="2830" w:type="dxa"/>
          </w:tcPr>
          <w:p w14:paraId="4DA4FB0E" w14:textId="46491D00"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_Ref21690879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[2]</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Ericsson</w:t>
            </w:r>
          </w:p>
        </w:tc>
        <w:tc>
          <w:tcPr>
            <w:tcW w:w="6799" w:type="dxa"/>
          </w:tcPr>
          <w:p w14:paraId="40064181" w14:textId="77777777" w:rsidR="00604EC5" w:rsidRPr="00406597" w:rsidRDefault="00604EC5" w:rsidP="00604EC5">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20</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LTE-M resource reservation is not applied to symbols that carry DMRS.</w:t>
            </w:r>
          </w:p>
          <w:p w14:paraId="4D4039D4" w14:textId="4B0BC568" w:rsidR="007C5518" w:rsidRPr="00BE165B" w:rsidRDefault="00604EC5" w:rsidP="00604EC5">
            <w:pPr>
              <w:rPr>
                <w:rFonts w:ascii="Times New Roman" w:hAnsi="Times New Roman" w:cs="Times New Roman"/>
                <w:sz w:val="20"/>
                <w:lang w:val="en-US" w:eastAsia="zh-CN"/>
              </w:rPr>
            </w:pPr>
            <w:r w:rsidRPr="00406597">
              <w:rPr>
                <w:rFonts w:ascii="Times New Roman" w:hAnsi="Times New Roman" w:cs="Times New Roman"/>
                <w:sz w:val="20"/>
                <w:lang w:val="en-US" w:eastAsia="zh-CN"/>
              </w:rPr>
              <w:t>Proposal 21</w:t>
            </w:r>
            <w:r>
              <w:rPr>
                <w:rFonts w:ascii="Times New Roman" w:hAnsi="Times New Roman" w:cs="Times New Roman"/>
                <w:sz w:val="20"/>
                <w:lang w:val="en-US" w:eastAsia="zh-CN"/>
              </w:rPr>
              <w:t xml:space="preserve">: </w:t>
            </w:r>
            <w:r w:rsidRPr="00406597">
              <w:rPr>
                <w:rFonts w:ascii="Times New Roman" w:hAnsi="Times New Roman" w:cs="Times New Roman"/>
                <w:sz w:val="20"/>
                <w:lang w:val="en-US" w:eastAsia="zh-CN"/>
              </w:rPr>
              <w:t>Symbols carrying LTE-M CSI-RS can be reserved.</w:t>
            </w:r>
          </w:p>
        </w:tc>
      </w:tr>
      <w:tr w:rsidR="007C5518" w:rsidRPr="001A73FF" w14:paraId="6EB39351" w14:textId="77777777" w:rsidTr="00406597">
        <w:tc>
          <w:tcPr>
            <w:tcW w:w="2830" w:type="dxa"/>
          </w:tcPr>
          <w:p w14:paraId="6E28C891" w14:textId="218B9E8D"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_Ref21690941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[4]</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Nokia, Nokia Shanghai Bell</w:t>
            </w:r>
          </w:p>
        </w:tc>
        <w:tc>
          <w:tcPr>
            <w:tcW w:w="6799" w:type="dxa"/>
          </w:tcPr>
          <w:p w14:paraId="70FE28F3" w14:textId="77777777" w:rsidR="00003E65" w:rsidRPr="006F6492" w:rsidRDefault="00003E65" w:rsidP="00003E65">
            <w:pPr>
              <w:rPr>
                <w:rFonts w:ascii="Times New Roman" w:hAnsi="Times New Roman" w:cs="Times New Roman"/>
                <w:sz w:val="20"/>
                <w:lang w:val="en-US" w:eastAsia="zh-CN"/>
              </w:rPr>
            </w:pPr>
            <w:r w:rsidRPr="006F6492">
              <w:rPr>
                <w:rFonts w:ascii="Times New Roman" w:hAnsi="Times New Roman" w:cs="Times New Roman"/>
                <w:sz w:val="20"/>
                <w:lang w:val="en-US" w:eastAsia="zh-CN"/>
              </w:rPr>
              <w:t>Proposal 4: Rel-16 UE cannot expect DMRS to be transmitted in reserved resource.</w:t>
            </w:r>
          </w:p>
          <w:p w14:paraId="2DA359AA" w14:textId="016E4A92" w:rsidR="007C5518" w:rsidRPr="00BE165B" w:rsidRDefault="00003E65" w:rsidP="00003E65">
            <w:pPr>
              <w:rPr>
                <w:rFonts w:ascii="Times New Roman" w:hAnsi="Times New Roman" w:cs="Times New Roman"/>
                <w:sz w:val="20"/>
                <w:lang w:val="en-US" w:eastAsia="zh-CN"/>
              </w:rPr>
            </w:pPr>
            <w:r w:rsidRPr="006F6492">
              <w:rPr>
                <w:rFonts w:ascii="Times New Roman" w:hAnsi="Times New Roman" w:cs="Times New Roman"/>
                <w:sz w:val="20"/>
                <w:lang w:val="en-US" w:eastAsia="zh-CN"/>
              </w:rPr>
              <w:t>Proposal 5: Resource reservation applies to CSI-RS.</w:t>
            </w:r>
          </w:p>
        </w:tc>
      </w:tr>
      <w:tr w:rsidR="007C5518" w:rsidRPr="00AC02B7" w14:paraId="7D60A242" w14:textId="77777777" w:rsidTr="00406597">
        <w:tc>
          <w:tcPr>
            <w:tcW w:w="2830" w:type="dxa"/>
          </w:tcPr>
          <w:p w14:paraId="03974978" w14:textId="497C27B2"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_Ref24729179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[6]</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ZTE</w:t>
            </w:r>
          </w:p>
        </w:tc>
        <w:tc>
          <w:tcPr>
            <w:tcW w:w="6799" w:type="dxa"/>
          </w:tcPr>
          <w:p w14:paraId="7D101F1D" w14:textId="77777777" w:rsidR="000B6826" w:rsidRPr="003774B0" w:rsidRDefault="000B6826" w:rsidP="000B6826">
            <w:pPr>
              <w:rPr>
                <w:rFonts w:ascii="Times New Roman" w:hAnsi="Times New Roman" w:cs="Times New Roman"/>
                <w:sz w:val="20"/>
                <w:szCs w:val="20"/>
              </w:rPr>
            </w:pPr>
            <w:r w:rsidRPr="003774B0">
              <w:rPr>
                <w:rFonts w:ascii="Times New Roman" w:hAnsi="Times New Roman" w:cs="Times New Roman"/>
                <w:sz w:val="20"/>
                <w:szCs w:val="20"/>
              </w:rPr>
              <w:t xml:space="preserve">Proposal 7: For symbol-level resource reservation in UL LTE-MTC, DMRS symbol cannot be reserved if other symbols in corresponding slot are not reserved. </w:t>
            </w:r>
          </w:p>
          <w:p w14:paraId="5DEA3784" w14:textId="3D3F7157" w:rsidR="007C5518" w:rsidRPr="00BE165B" w:rsidRDefault="000B6826" w:rsidP="00406597">
            <w:pPr>
              <w:rPr>
                <w:rFonts w:ascii="Times New Roman" w:hAnsi="Times New Roman" w:cs="Times New Roman"/>
                <w:sz w:val="20"/>
                <w:szCs w:val="20"/>
              </w:rPr>
            </w:pPr>
            <w:r w:rsidRPr="003774B0">
              <w:rPr>
                <w:rFonts w:ascii="Times New Roman" w:hAnsi="Times New Roman" w:cs="Times New Roman"/>
                <w:sz w:val="20"/>
                <w:szCs w:val="20"/>
              </w:rPr>
              <w:t>Proposal 8: For slot-level reservation in UL LTE-MTC, DMRS transmission in a reserved slot is dropped.</w:t>
            </w:r>
          </w:p>
        </w:tc>
      </w:tr>
      <w:tr w:rsidR="007C5518" w:rsidRPr="00AC02B7" w14:paraId="343F84AE" w14:textId="77777777" w:rsidTr="00406597">
        <w:tc>
          <w:tcPr>
            <w:tcW w:w="2830" w:type="dxa"/>
          </w:tcPr>
          <w:p w14:paraId="3450B134" w14:textId="4DAD909E" w:rsidR="007C5518" w:rsidRPr="00BE165B" w:rsidRDefault="007C5518" w:rsidP="00406597">
            <w:pPr>
              <w:rPr>
                <w:rFonts w:ascii="Times New Roman" w:hAnsi="Times New Roman" w:cs="Times New Roman"/>
                <w:sz w:val="20"/>
                <w:lang w:eastAsia="zh-CN"/>
              </w:rPr>
            </w:pPr>
            <w:r w:rsidRPr="00BE165B">
              <w:rPr>
                <w:rFonts w:ascii="Times New Roman" w:hAnsi="Times New Roman" w:cs="Times New Roman"/>
                <w:sz w:val="20"/>
                <w:lang w:eastAsia="zh-CN"/>
              </w:rPr>
              <w:fldChar w:fldCharType="begin"/>
            </w:r>
            <w:r w:rsidRPr="00BE165B">
              <w:rPr>
                <w:rFonts w:ascii="Times New Roman" w:hAnsi="Times New Roman" w:cs="Times New Roman"/>
                <w:sz w:val="20"/>
                <w:lang w:eastAsia="zh-CN"/>
              </w:rPr>
              <w:instrText xml:space="preserve"> REF _Ref24728804 \r \h  \* MERGEFORMAT </w:instrText>
            </w:r>
            <w:r w:rsidRPr="00BE165B">
              <w:rPr>
                <w:rFonts w:ascii="Times New Roman" w:hAnsi="Times New Roman" w:cs="Times New Roman"/>
                <w:sz w:val="20"/>
                <w:lang w:eastAsia="zh-CN"/>
              </w:rPr>
            </w:r>
            <w:r w:rsidRPr="00BE165B">
              <w:rPr>
                <w:rFonts w:ascii="Times New Roman" w:hAnsi="Times New Roman" w:cs="Times New Roman"/>
                <w:sz w:val="20"/>
                <w:lang w:eastAsia="zh-CN"/>
              </w:rPr>
              <w:fldChar w:fldCharType="separate"/>
            </w:r>
            <w:r w:rsidR="002A7CC0">
              <w:rPr>
                <w:rFonts w:ascii="Times New Roman" w:hAnsi="Times New Roman" w:cs="Times New Roman"/>
                <w:sz w:val="20"/>
                <w:lang w:eastAsia="zh-CN"/>
              </w:rPr>
              <w:t>[8]</w:t>
            </w:r>
            <w:r w:rsidRPr="00BE165B">
              <w:rPr>
                <w:rFonts w:ascii="Times New Roman" w:hAnsi="Times New Roman" w:cs="Times New Roman"/>
                <w:sz w:val="20"/>
                <w:lang w:eastAsia="zh-CN"/>
              </w:rPr>
              <w:fldChar w:fldCharType="end"/>
            </w:r>
            <w:r>
              <w:rPr>
                <w:rFonts w:ascii="Times New Roman" w:hAnsi="Times New Roman" w:cs="Times New Roman"/>
                <w:sz w:val="20"/>
                <w:lang w:eastAsia="zh-CN"/>
              </w:rPr>
              <w:t xml:space="preserve"> Qualcomm Incorporated</w:t>
            </w:r>
          </w:p>
        </w:tc>
        <w:tc>
          <w:tcPr>
            <w:tcW w:w="6799" w:type="dxa"/>
          </w:tcPr>
          <w:p w14:paraId="243A9652" w14:textId="601A4D4E" w:rsidR="00C046DF" w:rsidRPr="00284DCB" w:rsidRDefault="00C046DF" w:rsidP="00C046DF">
            <w:pPr>
              <w:rPr>
                <w:rFonts w:ascii="Times New Roman" w:hAnsi="Times New Roman" w:cs="Times New Roman"/>
                <w:sz w:val="20"/>
                <w:szCs w:val="20"/>
              </w:rPr>
            </w:pPr>
            <w:r w:rsidRPr="00284DCB">
              <w:rPr>
                <w:rFonts w:ascii="Times New Roman" w:hAnsi="Times New Roman" w:cs="Times New Roman"/>
                <w:sz w:val="20"/>
                <w:szCs w:val="20"/>
              </w:rPr>
              <w:t>Proposal 2: LTE-MTC DL symbols that carry DMRS are not configured as reserved resources</w:t>
            </w:r>
          </w:p>
          <w:p w14:paraId="09AFC049" w14:textId="77777777" w:rsidR="007C5518" w:rsidRDefault="00C046DF" w:rsidP="00406597">
            <w:pPr>
              <w:rPr>
                <w:rFonts w:ascii="Times New Roman" w:hAnsi="Times New Roman" w:cs="Times New Roman"/>
                <w:sz w:val="20"/>
                <w:szCs w:val="20"/>
              </w:rPr>
            </w:pPr>
            <w:r w:rsidRPr="00284DCB">
              <w:rPr>
                <w:rFonts w:ascii="Times New Roman" w:hAnsi="Times New Roman" w:cs="Times New Roman"/>
                <w:sz w:val="20"/>
                <w:szCs w:val="20"/>
              </w:rPr>
              <w:t>Proposal 3: CSI-RS REs are not reserved</w:t>
            </w:r>
          </w:p>
          <w:p w14:paraId="16AADF26" w14:textId="0E205941" w:rsidR="00A53EDD" w:rsidRPr="00BE165B" w:rsidRDefault="00A53EDD" w:rsidP="00406597">
            <w:pPr>
              <w:rPr>
                <w:rFonts w:ascii="Times New Roman" w:hAnsi="Times New Roman" w:cs="Times New Roman"/>
                <w:sz w:val="20"/>
                <w:szCs w:val="20"/>
              </w:rPr>
            </w:pPr>
            <w:r w:rsidRPr="00284DCB">
              <w:rPr>
                <w:rFonts w:ascii="Times New Roman" w:hAnsi="Times New Roman" w:cs="Times New Roman"/>
                <w:sz w:val="20"/>
                <w:szCs w:val="20"/>
              </w:rPr>
              <w:lastRenderedPageBreak/>
              <w:t>Proposal 4: At least the PRB level frequency domain resource reservation is supported, and LTE-MTC MPDCCH/PDSCH transmission including DMRS on these reserved PRBs is dropped or punctured</w:t>
            </w:r>
          </w:p>
        </w:tc>
      </w:tr>
    </w:tbl>
    <w:p w14:paraId="06795316" w14:textId="2ABC785E" w:rsidR="00713387" w:rsidRDefault="00713387" w:rsidP="00713387">
      <w:pPr>
        <w:pStyle w:val="Reference"/>
        <w:numPr>
          <w:ilvl w:val="0"/>
          <w:numId w:val="0"/>
        </w:numPr>
        <w:ind w:left="567" w:hanging="567"/>
        <w:rPr>
          <w:rFonts w:ascii="Arial" w:hAnsi="Arial" w:cs="Arial"/>
          <w:sz w:val="20"/>
          <w:lang w:val="en-US"/>
        </w:rPr>
      </w:pPr>
    </w:p>
    <w:p w14:paraId="2E0AA674" w14:textId="084F759A" w:rsidR="00CB282C" w:rsidRDefault="00CB282C" w:rsidP="00CB282C">
      <w:pPr>
        <w:pStyle w:val="BodyText"/>
        <w:rPr>
          <w:rFonts w:ascii="Arial" w:hAnsi="Arial" w:cs="Arial"/>
          <w:sz w:val="20"/>
          <w:lang w:val="en-US"/>
        </w:rPr>
      </w:pPr>
      <w:r>
        <w:rPr>
          <w:rFonts w:ascii="Arial" w:hAnsi="Arial" w:cs="Arial"/>
          <w:sz w:val="20"/>
          <w:lang w:val="en-US"/>
        </w:rPr>
        <w:t>There are split views regarding whether to support reservation of DMRS or not. The resource reservation feature is expected to become an optional UE feature and therefore it seems important that the feature is attractive from both network point of view and UE point of view.</w:t>
      </w:r>
    </w:p>
    <w:p w14:paraId="28C73E1F" w14:textId="1EB260E6" w:rsidR="00D30D44" w:rsidRDefault="004F3FE8" w:rsidP="00D30D44">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Discuss and decide whether CSI-RS REs can be reserved in</w:t>
      </w:r>
      <w:r w:rsidR="00D30D44">
        <w:rPr>
          <w:rFonts w:ascii="Arial" w:hAnsi="Arial" w:cs="Arial"/>
          <w:sz w:val="20"/>
          <w:szCs w:val="20"/>
          <w:lang w:val="en-US"/>
        </w:rPr>
        <w:t xml:space="preserve"> DL frequency-domain and </w:t>
      </w:r>
      <w:r w:rsidR="004A67A5">
        <w:rPr>
          <w:rFonts w:ascii="Arial" w:hAnsi="Arial" w:cs="Arial"/>
          <w:sz w:val="20"/>
          <w:szCs w:val="20"/>
          <w:lang w:val="en-US"/>
        </w:rPr>
        <w:t xml:space="preserve">DL </w:t>
      </w:r>
      <w:r w:rsidR="00D30D44">
        <w:rPr>
          <w:rFonts w:ascii="Arial" w:hAnsi="Arial" w:cs="Arial"/>
          <w:sz w:val="20"/>
          <w:szCs w:val="20"/>
          <w:lang w:val="en-US"/>
        </w:rPr>
        <w:t>time-domain resource reservation.</w:t>
      </w:r>
    </w:p>
    <w:p w14:paraId="0C3738E1" w14:textId="5205C749" w:rsidR="00727B79" w:rsidRDefault="005102B8" w:rsidP="00727B79">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In</w:t>
      </w:r>
      <w:r w:rsidR="00727B79">
        <w:rPr>
          <w:rFonts w:ascii="Arial" w:hAnsi="Arial" w:cs="Arial"/>
          <w:sz w:val="20"/>
          <w:szCs w:val="20"/>
          <w:lang w:val="en-US"/>
        </w:rPr>
        <w:t xml:space="preserve"> DL </w:t>
      </w:r>
      <w:r w:rsidR="001705A9">
        <w:rPr>
          <w:rFonts w:ascii="Arial" w:hAnsi="Arial" w:cs="Arial"/>
          <w:sz w:val="20"/>
          <w:szCs w:val="20"/>
          <w:lang w:val="en-US"/>
        </w:rPr>
        <w:t xml:space="preserve">frequency-domain and </w:t>
      </w:r>
      <w:r w:rsidR="004A67A5">
        <w:rPr>
          <w:rFonts w:ascii="Arial" w:hAnsi="Arial" w:cs="Arial"/>
          <w:sz w:val="20"/>
          <w:szCs w:val="20"/>
          <w:lang w:val="en-US"/>
        </w:rPr>
        <w:t xml:space="preserve">DL </w:t>
      </w:r>
      <w:r w:rsidR="001705A9">
        <w:rPr>
          <w:rFonts w:ascii="Arial" w:hAnsi="Arial" w:cs="Arial"/>
          <w:sz w:val="20"/>
          <w:szCs w:val="20"/>
          <w:lang w:val="en-US"/>
        </w:rPr>
        <w:t xml:space="preserve">time-domain </w:t>
      </w:r>
      <w:r w:rsidR="00727B79">
        <w:rPr>
          <w:rFonts w:ascii="Arial" w:hAnsi="Arial" w:cs="Arial"/>
          <w:sz w:val="20"/>
          <w:szCs w:val="20"/>
          <w:lang w:val="en-US"/>
        </w:rPr>
        <w:t>resource reservation</w:t>
      </w:r>
      <w:r w:rsidR="00D2545F">
        <w:rPr>
          <w:rFonts w:ascii="Arial" w:hAnsi="Arial" w:cs="Arial"/>
          <w:sz w:val="20"/>
          <w:szCs w:val="20"/>
          <w:lang w:val="en-US"/>
        </w:rPr>
        <w:t xml:space="preserve">, </w:t>
      </w:r>
      <w:r w:rsidR="00727B79">
        <w:rPr>
          <w:rFonts w:ascii="Arial" w:hAnsi="Arial" w:cs="Arial"/>
          <w:sz w:val="20"/>
          <w:szCs w:val="20"/>
          <w:lang w:val="en-US"/>
        </w:rPr>
        <w:t xml:space="preserve">DMRS REs can be reserved if </w:t>
      </w:r>
      <w:r w:rsidR="00620B10">
        <w:rPr>
          <w:rFonts w:ascii="Arial" w:hAnsi="Arial" w:cs="Arial"/>
          <w:sz w:val="20"/>
          <w:szCs w:val="20"/>
          <w:lang w:val="en-US"/>
        </w:rPr>
        <w:t xml:space="preserve">and only if </w:t>
      </w:r>
      <w:r w:rsidR="00727B79">
        <w:rPr>
          <w:rFonts w:ascii="Arial" w:hAnsi="Arial" w:cs="Arial"/>
          <w:sz w:val="20"/>
          <w:szCs w:val="20"/>
          <w:lang w:val="en-US"/>
        </w:rPr>
        <w:t xml:space="preserve">all other non-CRS REs </w:t>
      </w:r>
      <w:r w:rsidR="00620B10">
        <w:rPr>
          <w:rFonts w:ascii="Arial" w:hAnsi="Arial" w:cs="Arial"/>
          <w:sz w:val="20"/>
          <w:szCs w:val="20"/>
          <w:lang w:val="en-US"/>
        </w:rPr>
        <w:t xml:space="preserve">in </w:t>
      </w:r>
      <w:r w:rsidR="00727B79">
        <w:rPr>
          <w:rFonts w:ascii="Arial" w:hAnsi="Arial" w:cs="Arial"/>
          <w:sz w:val="20"/>
          <w:szCs w:val="20"/>
          <w:lang w:val="en-US"/>
        </w:rPr>
        <w:t xml:space="preserve">the </w:t>
      </w:r>
      <w:r w:rsidR="00620B10">
        <w:rPr>
          <w:rFonts w:ascii="Arial" w:hAnsi="Arial" w:cs="Arial"/>
          <w:sz w:val="20"/>
          <w:szCs w:val="20"/>
          <w:lang w:val="en-US"/>
        </w:rPr>
        <w:t>same</w:t>
      </w:r>
      <w:r w:rsidR="002B3948">
        <w:rPr>
          <w:rFonts w:ascii="Arial" w:hAnsi="Arial" w:cs="Arial"/>
          <w:sz w:val="20"/>
          <w:szCs w:val="20"/>
          <w:lang w:val="en-US"/>
        </w:rPr>
        <w:t xml:space="preserve"> slot and</w:t>
      </w:r>
      <w:r w:rsidR="00620B10">
        <w:rPr>
          <w:rFonts w:ascii="Arial" w:hAnsi="Arial" w:cs="Arial"/>
          <w:sz w:val="20"/>
          <w:szCs w:val="20"/>
          <w:lang w:val="en-US"/>
        </w:rPr>
        <w:t xml:space="preserve"> </w:t>
      </w:r>
      <w:r w:rsidR="00727B79">
        <w:rPr>
          <w:rFonts w:ascii="Arial" w:hAnsi="Arial" w:cs="Arial"/>
          <w:sz w:val="20"/>
          <w:szCs w:val="20"/>
          <w:lang w:val="en-US"/>
        </w:rPr>
        <w:t>PRB</w:t>
      </w:r>
      <w:r w:rsidR="0046396D">
        <w:rPr>
          <w:rFonts w:ascii="Arial" w:hAnsi="Arial" w:cs="Arial"/>
          <w:sz w:val="20"/>
          <w:szCs w:val="20"/>
          <w:lang w:val="en-US"/>
        </w:rPr>
        <w:t xml:space="preserve"> </w:t>
      </w:r>
      <w:r w:rsidR="00727B79">
        <w:rPr>
          <w:rFonts w:ascii="Arial" w:hAnsi="Arial" w:cs="Arial"/>
          <w:sz w:val="20"/>
          <w:szCs w:val="20"/>
          <w:lang w:val="en-US"/>
        </w:rPr>
        <w:t>are also reserved.</w:t>
      </w:r>
    </w:p>
    <w:p w14:paraId="5DD39DD3" w14:textId="7E630242" w:rsidR="00FC0AC0" w:rsidRDefault="005102B8" w:rsidP="00FC0AC0">
      <w:pPr>
        <w:pStyle w:val="Proposal"/>
        <w:numPr>
          <w:ilvl w:val="0"/>
          <w:numId w:val="19"/>
        </w:numPr>
        <w:tabs>
          <w:tab w:val="clear" w:pos="1304"/>
        </w:tabs>
        <w:spacing w:after="120" w:line="256" w:lineRule="auto"/>
        <w:ind w:left="1701" w:hanging="1701"/>
        <w:jc w:val="both"/>
        <w:rPr>
          <w:rFonts w:ascii="Arial" w:hAnsi="Arial" w:cs="Arial"/>
          <w:sz w:val="20"/>
          <w:szCs w:val="20"/>
          <w:lang w:val="en-US"/>
        </w:rPr>
      </w:pPr>
      <w:r>
        <w:rPr>
          <w:rFonts w:ascii="Arial" w:hAnsi="Arial" w:cs="Arial"/>
          <w:sz w:val="20"/>
          <w:szCs w:val="20"/>
          <w:lang w:val="en-US"/>
        </w:rPr>
        <w:t>In</w:t>
      </w:r>
      <w:r w:rsidR="00FC0AC0">
        <w:rPr>
          <w:rFonts w:ascii="Arial" w:hAnsi="Arial" w:cs="Arial"/>
          <w:sz w:val="20"/>
          <w:szCs w:val="20"/>
          <w:lang w:val="en-US"/>
        </w:rPr>
        <w:t xml:space="preserve"> UL</w:t>
      </w:r>
      <w:r w:rsidR="001705A9">
        <w:rPr>
          <w:rFonts w:ascii="Arial" w:hAnsi="Arial" w:cs="Arial"/>
          <w:sz w:val="20"/>
          <w:szCs w:val="20"/>
          <w:lang w:val="en-US"/>
        </w:rPr>
        <w:t xml:space="preserve"> time-domain</w:t>
      </w:r>
      <w:r w:rsidR="00FC0AC0">
        <w:rPr>
          <w:rFonts w:ascii="Arial" w:hAnsi="Arial" w:cs="Arial"/>
          <w:sz w:val="20"/>
          <w:szCs w:val="20"/>
          <w:lang w:val="en-US"/>
        </w:rPr>
        <w:t xml:space="preserve"> resource reservation, DMRS RE</w:t>
      </w:r>
      <w:r w:rsidR="00727B79">
        <w:rPr>
          <w:rFonts w:ascii="Arial" w:hAnsi="Arial" w:cs="Arial"/>
          <w:sz w:val="20"/>
          <w:szCs w:val="20"/>
          <w:lang w:val="en-US"/>
        </w:rPr>
        <w:t>s</w:t>
      </w:r>
      <w:r w:rsidR="00FC0AC0">
        <w:rPr>
          <w:rFonts w:ascii="Arial" w:hAnsi="Arial" w:cs="Arial"/>
          <w:sz w:val="20"/>
          <w:szCs w:val="20"/>
          <w:lang w:val="en-US"/>
        </w:rPr>
        <w:t xml:space="preserve"> </w:t>
      </w:r>
      <w:r w:rsidR="00727B79">
        <w:rPr>
          <w:rFonts w:ascii="Arial" w:hAnsi="Arial" w:cs="Arial"/>
          <w:sz w:val="20"/>
          <w:szCs w:val="20"/>
          <w:lang w:val="en-US"/>
        </w:rPr>
        <w:t xml:space="preserve">can </w:t>
      </w:r>
      <w:r w:rsidR="00FC0AC0">
        <w:rPr>
          <w:rFonts w:ascii="Arial" w:hAnsi="Arial" w:cs="Arial"/>
          <w:sz w:val="20"/>
          <w:szCs w:val="20"/>
          <w:lang w:val="en-US"/>
        </w:rPr>
        <w:t xml:space="preserve">be reserved </w:t>
      </w:r>
      <w:r w:rsidR="00727B79">
        <w:rPr>
          <w:rFonts w:ascii="Arial" w:hAnsi="Arial" w:cs="Arial"/>
          <w:sz w:val="20"/>
          <w:szCs w:val="20"/>
          <w:lang w:val="en-US"/>
        </w:rPr>
        <w:t>if</w:t>
      </w:r>
      <w:r w:rsidR="00FC0AC0">
        <w:rPr>
          <w:rFonts w:ascii="Arial" w:hAnsi="Arial" w:cs="Arial"/>
          <w:sz w:val="20"/>
          <w:szCs w:val="20"/>
          <w:lang w:val="en-US"/>
        </w:rPr>
        <w:t xml:space="preserve"> </w:t>
      </w:r>
      <w:r w:rsidR="00620B10">
        <w:rPr>
          <w:rFonts w:ascii="Arial" w:hAnsi="Arial" w:cs="Arial"/>
          <w:sz w:val="20"/>
          <w:szCs w:val="20"/>
          <w:lang w:val="en-US"/>
        </w:rPr>
        <w:t xml:space="preserve">and only if </w:t>
      </w:r>
      <w:r w:rsidR="00FC0AC0">
        <w:rPr>
          <w:rFonts w:ascii="Arial" w:hAnsi="Arial" w:cs="Arial"/>
          <w:sz w:val="20"/>
          <w:szCs w:val="20"/>
          <w:lang w:val="en-US"/>
        </w:rPr>
        <w:t xml:space="preserve">all other REs in the </w:t>
      </w:r>
      <w:r w:rsidR="00620B10">
        <w:rPr>
          <w:rFonts w:ascii="Arial" w:hAnsi="Arial" w:cs="Arial"/>
          <w:sz w:val="20"/>
          <w:szCs w:val="20"/>
          <w:lang w:val="en-US"/>
        </w:rPr>
        <w:t xml:space="preserve">same </w:t>
      </w:r>
      <w:r w:rsidR="002B3948">
        <w:rPr>
          <w:rFonts w:ascii="Arial" w:hAnsi="Arial" w:cs="Arial"/>
          <w:sz w:val="20"/>
          <w:szCs w:val="20"/>
          <w:lang w:val="en-US"/>
        </w:rPr>
        <w:t xml:space="preserve">slot and </w:t>
      </w:r>
      <w:r w:rsidR="00620B10">
        <w:rPr>
          <w:rFonts w:ascii="Arial" w:hAnsi="Arial" w:cs="Arial"/>
          <w:sz w:val="20"/>
          <w:szCs w:val="20"/>
          <w:lang w:val="en-US"/>
        </w:rPr>
        <w:t>PRB</w:t>
      </w:r>
      <w:r w:rsidR="00FC0AC0">
        <w:rPr>
          <w:rFonts w:ascii="Arial" w:hAnsi="Arial" w:cs="Arial"/>
          <w:sz w:val="20"/>
          <w:szCs w:val="20"/>
          <w:lang w:val="en-US"/>
        </w:rPr>
        <w:t xml:space="preserve"> are also reserved.</w:t>
      </w:r>
    </w:p>
    <w:p w14:paraId="64997808" w14:textId="77777777" w:rsidR="00713387" w:rsidRDefault="00713387" w:rsidP="00713387">
      <w:pPr>
        <w:pStyle w:val="Reference"/>
        <w:numPr>
          <w:ilvl w:val="0"/>
          <w:numId w:val="0"/>
        </w:numPr>
        <w:ind w:left="567" w:hanging="567"/>
        <w:rPr>
          <w:rFonts w:ascii="Arial" w:hAnsi="Arial" w:cs="Arial"/>
          <w:sz w:val="20"/>
          <w:lang w:val="en-US"/>
        </w:rPr>
      </w:pPr>
    </w:p>
    <w:p w14:paraId="46CF5031" w14:textId="77777777" w:rsidR="00531537" w:rsidRDefault="00531537" w:rsidP="00AD0CF0">
      <w:pPr>
        <w:pStyle w:val="Heading1"/>
        <w:numPr>
          <w:ilvl w:val="0"/>
          <w:numId w:val="0"/>
        </w:numPr>
        <w:ind w:left="432" w:hanging="432"/>
        <w:jc w:val="both"/>
        <w:textAlignment w:val="auto"/>
        <w:rPr>
          <w:lang w:val="en-US"/>
        </w:rPr>
      </w:pPr>
      <w:r>
        <w:rPr>
          <w:lang w:val="en-US"/>
        </w:rPr>
        <w:t>References</w:t>
      </w:r>
    </w:p>
    <w:bookmarkStart w:id="3" w:name="_Ref189809556"/>
    <w:bookmarkStart w:id="4" w:name="_Ref174151459"/>
    <w:bookmarkStart w:id="5" w:name="_Ref522090563"/>
    <w:p w14:paraId="2548A56D" w14:textId="3C3C0975" w:rsidR="008903C6" w:rsidRPr="00827F53" w:rsidRDefault="003F3782" w:rsidP="008903C6">
      <w:pPr>
        <w:pStyle w:val="Reference"/>
        <w:numPr>
          <w:ilvl w:val="0"/>
          <w:numId w:val="10"/>
        </w:numPr>
        <w:overflowPunct w:val="0"/>
        <w:autoSpaceDE w:val="0"/>
        <w:autoSpaceDN w:val="0"/>
        <w:adjustRightInd w:val="0"/>
        <w:spacing w:after="120" w:line="240" w:lineRule="auto"/>
        <w:jc w:val="both"/>
        <w:rPr>
          <w:rFonts w:ascii="Arial" w:hAnsi="Arial" w:cs="Arial"/>
          <w:sz w:val="20"/>
          <w:szCs w:val="20"/>
          <w:lang w:val="en-US"/>
        </w:rPr>
      </w:pPr>
      <w:r w:rsidRPr="00827F53">
        <w:rPr>
          <w:rFonts w:ascii="Arial" w:hAnsi="Arial" w:cs="Arial"/>
          <w:sz w:val="20"/>
          <w:szCs w:val="20"/>
          <w:lang w:val="sv-SE"/>
        </w:rPr>
        <w:fldChar w:fldCharType="begin"/>
      </w:r>
      <w:r w:rsidRPr="00827F53">
        <w:rPr>
          <w:rFonts w:ascii="Arial" w:hAnsi="Arial" w:cs="Arial"/>
          <w:sz w:val="20"/>
          <w:szCs w:val="20"/>
          <w:lang w:val="en-US"/>
        </w:rPr>
        <w:instrText xml:space="preserve"> HYPERLINK "https://www.3gpp.org/ftp/tsg_ran/TSG_RAN/TSGR_84/Docs/RP-191356.zip" </w:instrText>
      </w:r>
      <w:r w:rsidRPr="00827F53">
        <w:rPr>
          <w:rFonts w:ascii="Arial" w:hAnsi="Arial" w:cs="Arial"/>
          <w:sz w:val="20"/>
          <w:szCs w:val="20"/>
          <w:lang w:val="sv-SE"/>
        </w:rPr>
        <w:fldChar w:fldCharType="separate"/>
      </w:r>
      <w:r w:rsidRPr="00827F53">
        <w:rPr>
          <w:rStyle w:val="Hyperlink"/>
          <w:rFonts w:ascii="Arial" w:hAnsi="Arial" w:cs="Arial"/>
          <w:sz w:val="20"/>
          <w:szCs w:val="20"/>
          <w:lang w:val="en-US"/>
        </w:rPr>
        <w:t>RP-191356</w:t>
      </w:r>
      <w:r w:rsidRPr="00827F53">
        <w:rPr>
          <w:rFonts w:ascii="Arial" w:hAnsi="Arial" w:cs="Arial"/>
          <w:sz w:val="20"/>
          <w:szCs w:val="20"/>
          <w:lang w:val="en-US"/>
        </w:rPr>
        <w:fldChar w:fldCharType="end"/>
      </w:r>
      <w:r w:rsidR="008903C6" w:rsidRPr="00827F53">
        <w:rPr>
          <w:rFonts w:ascii="Arial" w:hAnsi="Arial" w:cs="Arial"/>
          <w:sz w:val="20"/>
          <w:szCs w:val="20"/>
          <w:lang w:val="en-US"/>
        </w:rPr>
        <w:t>, “Revised WID: Additional MTC enhancements for LTE”</w:t>
      </w:r>
      <w:bookmarkEnd w:id="3"/>
      <w:bookmarkEnd w:id="4"/>
    </w:p>
    <w:bookmarkStart w:id="6" w:name="_Ref21690879"/>
    <w:bookmarkEnd w:id="5"/>
    <w:p w14:paraId="4C199EE4" w14:textId="1E4D1E80" w:rsidR="004979E7" w:rsidRPr="004979E7" w:rsidRDefault="004979E7" w:rsidP="004979E7">
      <w:pPr>
        <w:pStyle w:val="Reference"/>
        <w:numPr>
          <w:ilvl w:val="0"/>
          <w:numId w:val="10"/>
        </w:numPr>
        <w:rPr>
          <w:rFonts w:ascii="Arial" w:hAnsi="Arial" w:cs="Arial"/>
          <w:sz w:val="20"/>
          <w:szCs w:val="20"/>
          <w:lang w:val="en-US"/>
        </w:rPr>
      </w:pPr>
      <w:r>
        <w:rPr>
          <w:rFonts w:ascii="Arial" w:hAnsi="Arial" w:cs="Arial"/>
          <w:sz w:val="20"/>
          <w:szCs w:val="20"/>
          <w:lang w:val="en-US"/>
        </w:rPr>
        <w:fldChar w:fldCharType="begin"/>
      </w:r>
      <w:r w:rsidR="008D6976">
        <w:rPr>
          <w:rFonts w:ascii="Arial" w:hAnsi="Arial" w:cs="Arial"/>
          <w:sz w:val="20"/>
          <w:szCs w:val="20"/>
          <w:lang w:val="en-US"/>
        </w:rPr>
        <w:instrText>HYPERLINK "http://www.3gpp.org/ftp/TSG_RAN/WG1_RL1/TSGR1_99/Docs/R1-1911833.zip"</w:instrText>
      </w:r>
      <w:r>
        <w:rPr>
          <w:rFonts w:ascii="Arial" w:hAnsi="Arial" w:cs="Arial"/>
          <w:sz w:val="20"/>
          <w:szCs w:val="20"/>
          <w:lang w:val="en-US"/>
        </w:rPr>
        <w:fldChar w:fldCharType="separate"/>
      </w:r>
      <w:r w:rsidR="008D6976">
        <w:rPr>
          <w:rStyle w:val="Hyperlink"/>
          <w:rFonts w:ascii="Arial" w:hAnsi="Arial" w:cs="Arial"/>
          <w:sz w:val="20"/>
          <w:szCs w:val="20"/>
          <w:lang w:val="en-US"/>
        </w:rPr>
        <w:t>R1-1911833</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Coexistence of LTE-MTC with NR</w:t>
      </w:r>
      <w:r>
        <w:rPr>
          <w:rFonts w:ascii="Arial" w:hAnsi="Arial" w:cs="Arial"/>
          <w:sz w:val="20"/>
          <w:szCs w:val="20"/>
          <w:lang w:val="en-US"/>
        </w:rPr>
        <w:t xml:space="preserve">”, </w:t>
      </w:r>
      <w:r w:rsidRPr="004979E7">
        <w:rPr>
          <w:rFonts w:ascii="Arial" w:hAnsi="Arial" w:cs="Arial"/>
          <w:sz w:val="20"/>
          <w:szCs w:val="20"/>
          <w:lang w:val="en-US"/>
        </w:rPr>
        <w:t>Ericsson</w:t>
      </w:r>
      <w:bookmarkEnd w:id="6"/>
    </w:p>
    <w:bookmarkStart w:id="7" w:name="_Ref21690892"/>
    <w:p w14:paraId="0DF16F3E" w14:textId="45988B25" w:rsidR="004979E7" w:rsidRPr="004979E7" w:rsidRDefault="004979E7" w:rsidP="004979E7">
      <w:pPr>
        <w:pStyle w:val="Reference"/>
        <w:numPr>
          <w:ilvl w:val="0"/>
          <w:numId w:val="10"/>
        </w:numPr>
        <w:rPr>
          <w:rFonts w:ascii="Arial" w:hAnsi="Arial" w:cs="Arial"/>
          <w:sz w:val="20"/>
          <w:szCs w:val="20"/>
          <w:lang w:val="en-US"/>
        </w:rPr>
      </w:pPr>
      <w:r>
        <w:rPr>
          <w:rFonts w:ascii="Arial" w:hAnsi="Arial" w:cs="Arial"/>
          <w:sz w:val="20"/>
          <w:szCs w:val="20"/>
          <w:lang w:val="en-US"/>
        </w:rPr>
        <w:fldChar w:fldCharType="begin"/>
      </w:r>
      <w:r w:rsidR="008D6976">
        <w:rPr>
          <w:rFonts w:ascii="Arial" w:hAnsi="Arial" w:cs="Arial"/>
          <w:sz w:val="20"/>
          <w:szCs w:val="20"/>
          <w:lang w:val="en-US"/>
        </w:rPr>
        <w:instrText>HYPERLINK "http://www.3gpp.org/ftp/TSG_RAN/WG1_RL1/TSGR1_99/Docs/R1-1911920.zip"</w:instrText>
      </w:r>
      <w:r>
        <w:rPr>
          <w:rFonts w:ascii="Arial" w:hAnsi="Arial" w:cs="Arial"/>
          <w:sz w:val="20"/>
          <w:szCs w:val="20"/>
          <w:lang w:val="en-US"/>
        </w:rPr>
        <w:fldChar w:fldCharType="separate"/>
      </w:r>
      <w:r w:rsidR="008D6976">
        <w:rPr>
          <w:rStyle w:val="Hyperlink"/>
          <w:rFonts w:ascii="Arial" w:hAnsi="Arial" w:cs="Arial"/>
          <w:sz w:val="20"/>
          <w:szCs w:val="20"/>
          <w:lang w:val="en-US"/>
        </w:rPr>
        <w:t>R1-1911920</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On eMTC co-existence with NR</w:t>
      </w:r>
      <w:r>
        <w:rPr>
          <w:rFonts w:ascii="Arial" w:hAnsi="Arial" w:cs="Arial"/>
          <w:sz w:val="20"/>
          <w:szCs w:val="20"/>
          <w:lang w:val="en-US"/>
        </w:rPr>
        <w:t xml:space="preserve">”, </w:t>
      </w:r>
      <w:r w:rsidRPr="004979E7">
        <w:rPr>
          <w:rFonts w:ascii="Arial" w:hAnsi="Arial" w:cs="Arial"/>
          <w:sz w:val="20"/>
          <w:szCs w:val="20"/>
          <w:lang w:val="en-US"/>
        </w:rPr>
        <w:t>Huawei, HiSilicon</w:t>
      </w:r>
      <w:bookmarkEnd w:id="7"/>
    </w:p>
    <w:bookmarkStart w:id="8" w:name="_Ref21690941"/>
    <w:p w14:paraId="02454BE8" w14:textId="7D254528" w:rsidR="004979E7" w:rsidRPr="004979E7" w:rsidRDefault="004979E7" w:rsidP="004979E7">
      <w:pPr>
        <w:pStyle w:val="Reference"/>
        <w:numPr>
          <w:ilvl w:val="0"/>
          <w:numId w:val="10"/>
        </w:numPr>
        <w:rPr>
          <w:rFonts w:ascii="Arial" w:hAnsi="Arial" w:cs="Arial"/>
          <w:sz w:val="20"/>
          <w:szCs w:val="20"/>
          <w:lang w:val="en-US"/>
        </w:rPr>
      </w:pPr>
      <w:r>
        <w:rPr>
          <w:rFonts w:ascii="Arial" w:hAnsi="Arial" w:cs="Arial"/>
          <w:sz w:val="20"/>
          <w:szCs w:val="20"/>
          <w:lang w:val="en-US"/>
        </w:rPr>
        <w:fldChar w:fldCharType="begin"/>
      </w:r>
      <w:r w:rsidR="00EE7D08">
        <w:rPr>
          <w:rFonts w:ascii="Arial" w:hAnsi="Arial" w:cs="Arial"/>
          <w:sz w:val="20"/>
          <w:szCs w:val="20"/>
          <w:lang w:val="en-US"/>
        </w:rPr>
        <w:instrText>HYPERLINK "http://www.3gpp.org/ftp/TSG_RAN/WG1_RL1/TSGR1_99/Docs/R1-1911983.zip"</w:instrText>
      </w:r>
      <w:r>
        <w:rPr>
          <w:rFonts w:ascii="Arial" w:hAnsi="Arial" w:cs="Arial"/>
          <w:sz w:val="20"/>
          <w:szCs w:val="20"/>
          <w:lang w:val="en-US"/>
        </w:rPr>
        <w:fldChar w:fldCharType="separate"/>
      </w:r>
      <w:r w:rsidR="00EE7D08">
        <w:rPr>
          <w:rStyle w:val="Hyperlink"/>
          <w:rFonts w:ascii="Arial" w:hAnsi="Arial" w:cs="Arial"/>
          <w:sz w:val="20"/>
          <w:szCs w:val="20"/>
          <w:lang w:val="en-US"/>
        </w:rPr>
        <w:t>R1-1911983</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Coexistence of eMTC with NR</w:t>
      </w:r>
      <w:r>
        <w:rPr>
          <w:rFonts w:ascii="Arial" w:hAnsi="Arial" w:cs="Arial"/>
          <w:sz w:val="20"/>
          <w:szCs w:val="20"/>
          <w:lang w:val="en-US"/>
        </w:rPr>
        <w:t xml:space="preserve">”, </w:t>
      </w:r>
      <w:r w:rsidRPr="004979E7">
        <w:rPr>
          <w:rFonts w:ascii="Arial" w:hAnsi="Arial" w:cs="Arial"/>
          <w:sz w:val="20"/>
          <w:szCs w:val="20"/>
          <w:lang w:val="en-US"/>
        </w:rPr>
        <w:t>Nokia, Nokia Shanghai Bell</w:t>
      </w:r>
      <w:bookmarkEnd w:id="8"/>
    </w:p>
    <w:bookmarkStart w:id="9" w:name="_Ref21690953"/>
    <w:bookmarkStart w:id="10" w:name="_Ref21690946"/>
    <w:p w14:paraId="0041ADEE" w14:textId="2F47712F" w:rsidR="00CC6713" w:rsidRPr="004979E7" w:rsidRDefault="00CC6713" w:rsidP="00CC6713">
      <w:pPr>
        <w:pStyle w:val="Reference"/>
        <w:numPr>
          <w:ilvl w:val="0"/>
          <w:numId w:val="10"/>
        </w:numPr>
        <w:rPr>
          <w:rFonts w:ascii="Arial" w:hAnsi="Arial" w:cs="Arial"/>
          <w:sz w:val="20"/>
          <w:szCs w:val="20"/>
          <w:lang w:val="en-US"/>
        </w:rPr>
      </w:pPr>
      <w:r>
        <w:rPr>
          <w:rFonts w:ascii="Arial" w:hAnsi="Arial" w:cs="Arial"/>
          <w:sz w:val="20"/>
          <w:szCs w:val="20"/>
          <w:lang w:val="en-US"/>
        </w:rPr>
        <w:fldChar w:fldCharType="begin"/>
      </w:r>
      <w:r w:rsidR="00520792">
        <w:rPr>
          <w:rFonts w:ascii="Arial" w:hAnsi="Arial" w:cs="Arial"/>
          <w:sz w:val="20"/>
          <w:szCs w:val="20"/>
          <w:lang w:val="en-US"/>
        </w:rPr>
        <w:instrText>HYPERLINK "http://www.3gpp.org/ftp/TSG_RAN/WG1_RL1/TSGR1_99/Docs/R1-1912377.zip"</w:instrText>
      </w:r>
      <w:r>
        <w:rPr>
          <w:rFonts w:ascii="Arial" w:hAnsi="Arial" w:cs="Arial"/>
          <w:sz w:val="20"/>
          <w:szCs w:val="20"/>
          <w:lang w:val="en-US"/>
        </w:rPr>
        <w:fldChar w:fldCharType="separate"/>
      </w:r>
      <w:r w:rsidR="00520792">
        <w:rPr>
          <w:rStyle w:val="Hyperlink"/>
          <w:rFonts w:ascii="Arial" w:hAnsi="Arial" w:cs="Arial"/>
          <w:sz w:val="20"/>
          <w:szCs w:val="20"/>
          <w:lang w:val="en-US"/>
        </w:rPr>
        <w:t>R1-1912377</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Discussion on coexistence of LTE-MTC with NR</w:t>
      </w:r>
      <w:r>
        <w:rPr>
          <w:rFonts w:ascii="Arial" w:hAnsi="Arial" w:cs="Arial"/>
          <w:sz w:val="20"/>
          <w:szCs w:val="20"/>
          <w:lang w:val="en-US"/>
        </w:rPr>
        <w:t xml:space="preserve">”, </w:t>
      </w:r>
      <w:r w:rsidRPr="004979E7">
        <w:rPr>
          <w:rFonts w:ascii="Arial" w:hAnsi="Arial" w:cs="Arial"/>
          <w:sz w:val="20"/>
          <w:szCs w:val="20"/>
          <w:lang w:val="en-US"/>
        </w:rPr>
        <w:t>LG Electronics</w:t>
      </w:r>
      <w:bookmarkEnd w:id="9"/>
    </w:p>
    <w:bookmarkStart w:id="11" w:name="_Ref24729179"/>
    <w:p w14:paraId="377DC778" w14:textId="5B34175C" w:rsidR="004979E7" w:rsidRPr="004979E7" w:rsidRDefault="004979E7" w:rsidP="004979E7">
      <w:pPr>
        <w:pStyle w:val="Reference"/>
        <w:numPr>
          <w:ilvl w:val="0"/>
          <w:numId w:val="10"/>
        </w:numPr>
        <w:rPr>
          <w:rFonts w:ascii="Arial" w:hAnsi="Arial" w:cs="Arial"/>
          <w:sz w:val="20"/>
          <w:szCs w:val="20"/>
          <w:lang w:val="en-US"/>
        </w:rPr>
      </w:pPr>
      <w:r>
        <w:rPr>
          <w:rFonts w:ascii="Arial" w:hAnsi="Arial" w:cs="Arial"/>
          <w:sz w:val="20"/>
          <w:szCs w:val="20"/>
          <w:lang w:val="en-US"/>
        </w:rPr>
        <w:fldChar w:fldCharType="begin"/>
      </w:r>
      <w:r w:rsidR="00B57E6E">
        <w:rPr>
          <w:rFonts w:ascii="Arial" w:hAnsi="Arial" w:cs="Arial"/>
          <w:sz w:val="20"/>
          <w:szCs w:val="20"/>
          <w:lang w:val="en-US"/>
        </w:rPr>
        <w:instrText>HYPERLINK "http://www.3gpp.org/ftp/TSG_RAN/WG1_RL1/TSGR1_99/Docs/R1-1912412.zip"</w:instrText>
      </w:r>
      <w:r>
        <w:rPr>
          <w:rFonts w:ascii="Arial" w:hAnsi="Arial" w:cs="Arial"/>
          <w:sz w:val="20"/>
          <w:szCs w:val="20"/>
          <w:lang w:val="en-US"/>
        </w:rPr>
        <w:fldChar w:fldCharType="separate"/>
      </w:r>
      <w:r w:rsidR="00B57E6E">
        <w:rPr>
          <w:rStyle w:val="Hyperlink"/>
          <w:rFonts w:ascii="Arial" w:hAnsi="Arial" w:cs="Arial"/>
          <w:sz w:val="20"/>
          <w:szCs w:val="20"/>
          <w:lang w:val="en-US"/>
        </w:rPr>
        <w:t>R1-1912412</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Coexistence of LTE-MTC with NR</w:t>
      </w:r>
      <w:r>
        <w:rPr>
          <w:rFonts w:ascii="Arial" w:hAnsi="Arial" w:cs="Arial"/>
          <w:sz w:val="20"/>
          <w:szCs w:val="20"/>
          <w:lang w:val="en-US"/>
        </w:rPr>
        <w:t xml:space="preserve">”, </w:t>
      </w:r>
      <w:r w:rsidRPr="004979E7">
        <w:rPr>
          <w:rFonts w:ascii="Arial" w:hAnsi="Arial" w:cs="Arial"/>
          <w:sz w:val="20"/>
          <w:szCs w:val="20"/>
          <w:lang w:val="en-US"/>
        </w:rPr>
        <w:t>ZTE</w:t>
      </w:r>
      <w:bookmarkEnd w:id="10"/>
      <w:bookmarkEnd w:id="11"/>
    </w:p>
    <w:bookmarkStart w:id="12" w:name="_Ref21690959"/>
    <w:bookmarkStart w:id="13" w:name="_Ref24729182"/>
    <w:bookmarkStart w:id="14" w:name="_Ref21690949"/>
    <w:p w14:paraId="6DF13A50" w14:textId="4543CAEA" w:rsidR="00CC6713" w:rsidRPr="008D6976" w:rsidRDefault="00CC6713" w:rsidP="00CC6713">
      <w:pPr>
        <w:pStyle w:val="Reference"/>
        <w:numPr>
          <w:ilvl w:val="0"/>
          <w:numId w:val="10"/>
        </w:numPr>
        <w:rPr>
          <w:rFonts w:ascii="Arial" w:hAnsi="Arial" w:cs="Arial"/>
          <w:bCs/>
          <w:sz w:val="20"/>
          <w:szCs w:val="20"/>
          <w:u w:val="single"/>
          <w:lang w:val="en-US"/>
        </w:rPr>
      </w:pPr>
      <w:r>
        <w:rPr>
          <w:rFonts w:ascii="Arial" w:hAnsi="Arial" w:cs="Arial"/>
          <w:sz w:val="20"/>
          <w:szCs w:val="20"/>
          <w:lang w:val="en-US"/>
        </w:rPr>
        <w:fldChar w:fldCharType="begin"/>
      </w:r>
      <w:r w:rsidR="00B73D01">
        <w:rPr>
          <w:rFonts w:ascii="Arial" w:hAnsi="Arial" w:cs="Arial"/>
          <w:sz w:val="20"/>
          <w:szCs w:val="20"/>
          <w:lang w:val="en-US"/>
        </w:rPr>
        <w:instrText>HYPERLINK "http://www.3gpp.org/ftp/TSG_RAN/WG1_RL1/TSGR1_99/Docs/R1-1912631.zip"</w:instrText>
      </w:r>
      <w:r>
        <w:rPr>
          <w:rFonts w:ascii="Arial" w:hAnsi="Arial" w:cs="Arial"/>
          <w:sz w:val="20"/>
          <w:szCs w:val="20"/>
          <w:lang w:val="en-US"/>
        </w:rPr>
        <w:fldChar w:fldCharType="separate"/>
      </w:r>
      <w:r w:rsidR="00B73D01">
        <w:rPr>
          <w:rStyle w:val="Hyperlink"/>
          <w:rFonts w:ascii="Arial" w:hAnsi="Arial" w:cs="Arial"/>
          <w:sz w:val="20"/>
          <w:szCs w:val="20"/>
          <w:lang w:val="en-US"/>
        </w:rPr>
        <w:t>R1-1912631</w:t>
      </w:r>
      <w:r>
        <w:rPr>
          <w:rFonts w:ascii="Arial" w:hAnsi="Arial" w:cs="Arial"/>
          <w:sz w:val="20"/>
          <w:szCs w:val="20"/>
          <w:lang w:val="en-US"/>
        </w:rPr>
        <w:fldChar w:fldCharType="end"/>
      </w:r>
      <w:r>
        <w:rPr>
          <w:rFonts w:ascii="Arial" w:hAnsi="Arial" w:cs="Arial"/>
          <w:sz w:val="20"/>
          <w:szCs w:val="20"/>
          <w:lang w:val="en-US"/>
        </w:rPr>
        <w:t xml:space="preserve">, “Resource reservation for eMTC”, </w:t>
      </w:r>
      <w:bookmarkEnd w:id="12"/>
      <w:r>
        <w:rPr>
          <w:rFonts w:ascii="Arial" w:hAnsi="Arial" w:cs="Arial"/>
          <w:sz w:val="20"/>
          <w:szCs w:val="20"/>
          <w:lang w:val="en-US"/>
        </w:rPr>
        <w:t>Futurewei</w:t>
      </w:r>
      <w:bookmarkEnd w:id="13"/>
    </w:p>
    <w:bookmarkStart w:id="15" w:name="_Ref24728804"/>
    <w:p w14:paraId="05FF255D" w14:textId="1D4BDBBC" w:rsidR="008D6976" w:rsidRPr="00CC6713" w:rsidRDefault="004979E7" w:rsidP="00CC6713">
      <w:pPr>
        <w:pStyle w:val="Reference"/>
        <w:numPr>
          <w:ilvl w:val="0"/>
          <w:numId w:val="10"/>
        </w:numPr>
        <w:rPr>
          <w:rFonts w:ascii="Arial" w:hAnsi="Arial" w:cs="Arial"/>
          <w:sz w:val="20"/>
          <w:szCs w:val="20"/>
          <w:lang w:val="en-US"/>
        </w:rPr>
      </w:pPr>
      <w:r>
        <w:rPr>
          <w:rFonts w:ascii="Arial" w:hAnsi="Arial" w:cs="Arial"/>
          <w:sz w:val="20"/>
          <w:szCs w:val="20"/>
          <w:lang w:val="en-US"/>
        </w:rPr>
        <w:fldChar w:fldCharType="begin"/>
      </w:r>
      <w:r w:rsidR="006779E9">
        <w:rPr>
          <w:rFonts w:ascii="Arial" w:hAnsi="Arial" w:cs="Arial"/>
          <w:sz w:val="20"/>
          <w:szCs w:val="20"/>
          <w:lang w:val="en-US"/>
        </w:rPr>
        <w:instrText>HYPERLINK "http://www.3gpp.org/ftp/TSG_RAN/WG1_RL1/TSGR1_99/Docs/R1-1912680.zip"</w:instrText>
      </w:r>
      <w:r>
        <w:rPr>
          <w:rFonts w:ascii="Arial" w:hAnsi="Arial" w:cs="Arial"/>
          <w:sz w:val="20"/>
          <w:szCs w:val="20"/>
          <w:lang w:val="en-US"/>
        </w:rPr>
        <w:fldChar w:fldCharType="separate"/>
      </w:r>
      <w:r w:rsidR="006779E9">
        <w:rPr>
          <w:rStyle w:val="Hyperlink"/>
          <w:rFonts w:ascii="Arial" w:hAnsi="Arial" w:cs="Arial"/>
          <w:sz w:val="20"/>
          <w:szCs w:val="20"/>
          <w:lang w:val="en-US"/>
        </w:rPr>
        <w:t>R1-1912680</w:t>
      </w:r>
      <w:r>
        <w:rPr>
          <w:rFonts w:ascii="Arial" w:hAnsi="Arial" w:cs="Arial"/>
          <w:sz w:val="20"/>
          <w:szCs w:val="20"/>
          <w:lang w:val="en-US"/>
        </w:rPr>
        <w:fldChar w:fldCharType="end"/>
      </w:r>
      <w:r>
        <w:rPr>
          <w:rFonts w:ascii="Arial" w:hAnsi="Arial" w:cs="Arial"/>
          <w:sz w:val="20"/>
          <w:szCs w:val="20"/>
          <w:lang w:val="en-US"/>
        </w:rPr>
        <w:t>, “</w:t>
      </w:r>
      <w:r w:rsidRPr="004979E7">
        <w:rPr>
          <w:rFonts w:ascii="Arial" w:hAnsi="Arial" w:cs="Arial"/>
          <w:sz w:val="20"/>
          <w:szCs w:val="20"/>
          <w:lang w:val="en-US"/>
        </w:rPr>
        <w:t>Coexistence of LTE-MTC with NR</w:t>
      </w:r>
      <w:r>
        <w:rPr>
          <w:rFonts w:ascii="Arial" w:hAnsi="Arial" w:cs="Arial"/>
          <w:sz w:val="20"/>
          <w:szCs w:val="20"/>
          <w:lang w:val="en-US"/>
        </w:rPr>
        <w:t xml:space="preserve">”, </w:t>
      </w:r>
      <w:r w:rsidRPr="004979E7">
        <w:rPr>
          <w:rFonts w:ascii="Arial" w:hAnsi="Arial" w:cs="Arial"/>
          <w:sz w:val="20"/>
          <w:szCs w:val="20"/>
          <w:lang w:val="en-US"/>
        </w:rPr>
        <w:t>Qualcomm Incorporated</w:t>
      </w:r>
      <w:bookmarkEnd w:id="14"/>
      <w:bookmarkEnd w:id="15"/>
    </w:p>
    <w:sectPr w:rsidR="008D6976" w:rsidRPr="00CC6713">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5898C" w14:textId="77777777" w:rsidR="00CD2F76" w:rsidRDefault="00CD2F76">
      <w:r>
        <w:separator/>
      </w:r>
    </w:p>
  </w:endnote>
  <w:endnote w:type="continuationSeparator" w:id="0">
    <w:p w14:paraId="5BCBF474" w14:textId="77777777" w:rsidR="00CD2F76" w:rsidRDefault="00CD2F76">
      <w:r>
        <w:continuationSeparator/>
      </w:r>
    </w:p>
  </w:endnote>
  <w:endnote w:type="continuationNotice" w:id="1">
    <w:p w14:paraId="279D6AAC" w14:textId="77777777" w:rsidR="00CD2F76" w:rsidRDefault="00CD2F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51E7E478" w:rsidR="0035331D" w:rsidRDefault="003533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988580" w14:textId="77777777" w:rsidR="00CD2F76" w:rsidRDefault="00CD2F76">
      <w:r>
        <w:separator/>
      </w:r>
    </w:p>
  </w:footnote>
  <w:footnote w:type="continuationSeparator" w:id="0">
    <w:p w14:paraId="5B63185E" w14:textId="77777777" w:rsidR="00CD2F76" w:rsidRDefault="00CD2F76">
      <w:r>
        <w:continuationSeparator/>
      </w:r>
    </w:p>
  </w:footnote>
  <w:footnote w:type="continuationNotice" w:id="1">
    <w:p w14:paraId="46A4D371" w14:textId="77777777" w:rsidR="00CD2F76" w:rsidRDefault="00CD2F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35331D" w:rsidRDefault="0035331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688061D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353E2C"/>
    <w:multiLevelType w:val="hybridMultilevel"/>
    <w:tmpl w:val="9CBE9ECA"/>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4097254"/>
    <w:multiLevelType w:val="hybridMultilevel"/>
    <w:tmpl w:val="97DC5A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7202FA"/>
    <w:multiLevelType w:val="hybridMultilevel"/>
    <w:tmpl w:val="A6F4781A"/>
    <w:lvl w:ilvl="0" w:tplc="EBD880AE">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187971"/>
    <w:multiLevelType w:val="hybridMultilevel"/>
    <w:tmpl w:val="1506DD10"/>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D019FF"/>
    <w:multiLevelType w:val="hybridMultilevel"/>
    <w:tmpl w:val="05A29AE0"/>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AA269F1"/>
    <w:multiLevelType w:val="hybridMultilevel"/>
    <w:tmpl w:val="C53E6E4C"/>
    <w:lvl w:ilvl="0" w:tplc="38626082">
      <w:start w:val="2"/>
      <w:numFmt w:val="bullet"/>
      <w:lvlText w:val="-"/>
      <w:lvlJc w:val="left"/>
      <w:pPr>
        <w:ind w:left="720" w:hanging="360"/>
      </w:pPr>
      <w:rPr>
        <w:rFonts w:ascii="Calibri" w:eastAsia="Malgun Gothic"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8F563F"/>
    <w:multiLevelType w:val="hybridMultilevel"/>
    <w:tmpl w:val="FB5459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110E03"/>
    <w:multiLevelType w:val="hybridMultilevel"/>
    <w:tmpl w:val="56986BA6"/>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EF93BB3"/>
    <w:multiLevelType w:val="hybridMultilevel"/>
    <w:tmpl w:val="0EFA08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04A4EC1"/>
    <w:multiLevelType w:val="hybridMultilevel"/>
    <w:tmpl w:val="F8544642"/>
    <w:lvl w:ilvl="0" w:tplc="EBD880AE">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595C10"/>
    <w:multiLevelType w:val="hybridMultilevel"/>
    <w:tmpl w:val="AA2AAF80"/>
    <w:lvl w:ilvl="0" w:tplc="A4F27F1A">
      <w:start w:val="2"/>
      <w:numFmt w:val="bullet"/>
      <w:lvlText w:val="-"/>
      <w:lvlJc w:val="left"/>
      <w:pPr>
        <w:ind w:left="720" w:hanging="360"/>
      </w:pPr>
      <w:rPr>
        <w:rFonts w:ascii="Times" w:eastAsia="Times New Roman"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E6E6993E"/>
    <w:lvl w:ilvl="0" w:tplc="86D8B526">
      <w:start w:val="1"/>
      <w:numFmt w:val="decimal"/>
      <w:pStyle w:val="Proposal"/>
      <w:lvlText w:val="Proposal %1"/>
      <w:lvlJc w:val="left"/>
      <w:pPr>
        <w:tabs>
          <w:tab w:val="num" w:pos="1304"/>
        </w:tabs>
        <w:ind w:left="1304" w:hanging="1304"/>
      </w:pPr>
      <w:rPr>
        <w:rFonts w:asciiTheme="minorBidi" w:hAnsiTheme="minorBidi" w:cstheme="minorBidi"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CD7C13"/>
    <w:multiLevelType w:val="hybridMultilevel"/>
    <w:tmpl w:val="65DACDA2"/>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1957E4"/>
    <w:multiLevelType w:val="hybridMultilevel"/>
    <w:tmpl w:val="307216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2FA2FD4"/>
    <w:multiLevelType w:val="hybridMultilevel"/>
    <w:tmpl w:val="3D00A1FA"/>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4D73677"/>
    <w:multiLevelType w:val="hybridMultilevel"/>
    <w:tmpl w:val="7600498A"/>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FF2F0D"/>
    <w:multiLevelType w:val="hybridMultilevel"/>
    <w:tmpl w:val="716CB5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C063D6E"/>
    <w:multiLevelType w:val="hybridMultilevel"/>
    <w:tmpl w:val="E51853B0"/>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CB04B21"/>
    <w:multiLevelType w:val="hybridMultilevel"/>
    <w:tmpl w:val="C6F67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DB4324B"/>
    <w:multiLevelType w:val="hybridMultilevel"/>
    <w:tmpl w:val="696CAB4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5040BF"/>
    <w:multiLevelType w:val="hybridMultilevel"/>
    <w:tmpl w:val="4336FEEA"/>
    <w:lvl w:ilvl="0" w:tplc="6BBEE6B4">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043C3D"/>
    <w:multiLevelType w:val="hybridMultilevel"/>
    <w:tmpl w:val="598CC922"/>
    <w:lvl w:ilvl="0" w:tplc="6BBEE6B4">
      <w:numFmt w:val="bullet"/>
      <w:lvlText w:val="-"/>
      <w:lvlJc w:val="left"/>
      <w:pPr>
        <w:ind w:left="2061" w:hanging="360"/>
      </w:pPr>
      <w:rPr>
        <w:rFonts w:ascii="Times" w:eastAsia="Batang" w:hAnsi="Times" w:cs="Times" w:hint="default"/>
      </w:rPr>
    </w:lvl>
    <w:lvl w:ilvl="1" w:tplc="041D0003" w:tentative="1">
      <w:start w:val="1"/>
      <w:numFmt w:val="bullet"/>
      <w:lvlText w:val="o"/>
      <w:lvlJc w:val="left"/>
      <w:pPr>
        <w:ind w:left="2781" w:hanging="360"/>
      </w:pPr>
      <w:rPr>
        <w:rFonts w:ascii="Courier New" w:hAnsi="Courier New" w:cs="Courier New" w:hint="default"/>
      </w:rPr>
    </w:lvl>
    <w:lvl w:ilvl="2" w:tplc="041D0005" w:tentative="1">
      <w:start w:val="1"/>
      <w:numFmt w:val="bullet"/>
      <w:lvlText w:val=""/>
      <w:lvlJc w:val="left"/>
      <w:pPr>
        <w:ind w:left="3501" w:hanging="360"/>
      </w:pPr>
      <w:rPr>
        <w:rFonts w:ascii="Wingdings" w:hAnsi="Wingdings" w:hint="default"/>
      </w:rPr>
    </w:lvl>
    <w:lvl w:ilvl="3" w:tplc="041D0001" w:tentative="1">
      <w:start w:val="1"/>
      <w:numFmt w:val="bullet"/>
      <w:lvlText w:val=""/>
      <w:lvlJc w:val="left"/>
      <w:pPr>
        <w:ind w:left="4221" w:hanging="360"/>
      </w:pPr>
      <w:rPr>
        <w:rFonts w:ascii="Symbol" w:hAnsi="Symbol" w:hint="default"/>
      </w:rPr>
    </w:lvl>
    <w:lvl w:ilvl="4" w:tplc="041D0003" w:tentative="1">
      <w:start w:val="1"/>
      <w:numFmt w:val="bullet"/>
      <w:lvlText w:val="o"/>
      <w:lvlJc w:val="left"/>
      <w:pPr>
        <w:ind w:left="4941" w:hanging="360"/>
      </w:pPr>
      <w:rPr>
        <w:rFonts w:ascii="Courier New" w:hAnsi="Courier New" w:cs="Courier New" w:hint="default"/>
      </w:rPr>
    </w:lvl>
    <w:lvl w:ilvl="5" w:tplc="041D0005" w:tentative="1">
      <w:start w:val="1"/>
      <w:numFmt w:val="bullet"/>
      <w:lvlText w:val=""/>
      <w:lvlJc w:val="left"/>
      <w:pPr>
        <w:ind w:left="5661" w:hanging="360"/>
      </w:pPr>
      <w:rPr>
        <w:rFonts w:ascii="Wingdings" w:hAnsi="Wingdings" w:hint="default"/>
      </w:rPr>
    </w:lvl>
    <w:lvl w:ilvl="6" w:tplc="041D0001" w:tentative="1">
      <w:start w:val="1"/>
      <w:numFmt w:val="bullet"/>
      <w:lvlText w:val=""/>
      <w:lvlJc w:val="left"/>
      <w:pPr>
        <w:ind w:left="6381" w:hanging="360"/>
      </w:pPr>
      <w:rPr>
        <w:rFonts w:ascii="Symbol" w:hAnsi="Symbol" w:hint="default"/>
      </w:rPr>
    </w:lvl>
    <w:lvl w:ilvl="7" w:tplc="041D0003" w:tentative="1">
      <w:start w:val="1"/>
      <w:numFmt w:val="bullet"/>
      <w:lvlText w:val="o"/>
      <w:lvlJc w:val="left"/>
      <w:pPr>
        <w:ind w:left="7101" w:hanging="360"/>
      </w:pPr>
      <w:rPr>
        <w:rFonts w:ascii="Courier New" w:hAnsi="Courier New" w:cs="Courier New" w:hint="default"/>
      </w:rPr>
    </w:lvl>
    <w:lvl w:ilvl="8" w:tplc="041D0005" w:tentative="1">
      <w:start w:val="1"/>
      <w:numFmt w:val="bullet"/>
      <w:lvlText w:val=""/>
      <w:lvlJc w:val="left"/>
      <w:pPr>
        <w:ind w:left="7821" w:hanging="360"/>
      </w:pPr>
      <w:rPr>
        <w:rFonts w:ascii="Wingdings" w:hAnsi="Wingdings" w:hint="default"/>
      </w:rPr>
    </w:lvl>
  </w:abstractNum>
  <w:abstractNum w:abstractNumId="35" w15:restartNumberingAfterBreak="0">
    <w:nsid w:val="60D0679C"/>
    <w:multiLevelType w:val="hybridMultilevel"/>
    <w:tmpl w:val="696CAB4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19609C8"/>
    <w:multiLevelType w:val="hybridMultilevel"/>
    <w:tmpl w:val="C8201544"/>
    <w:lvl w:ilvl="0" w:tplc="EBD880AE">
      <w:numFmt w:val="bullet"/>
      <w:lvlText w:val="-"/>
      <w:lvlJc w:val="left"/>
      <w:pPr>
        <w:ind w:left="720" w:hanging="360"/>
      </w:pPr>
      <w:rPr>
        <w:rFonts w:ascii="Times New Roman" w:eastAsia="Batang"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6EB1DF8"/>
    <w:multiLevelType w:val="hybridMultilevel"/>
    <w:tmpl w:val="CAFA9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252CD"/>
    <w:multiLevelType w:val="hybridMultilevel"/>
    <w:tmpl w:val="86A29F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16"/>
  </w:num>
  <w:num w:numId="4">
    <w:abstractNumId w:val="18"/>
  </w:num>
  <w:num w:numId="5">
    <w:abstractNumId w:val="13"/>
  </w:num>
  <w:num w:numId="6">
    <w:abstractNumId w:val="23"/>
  </w:num>
  <w:num w:numId="7">
    <w:abstractNumId w:val="33"/>
  </w:num>
  <w:num w:numId="8">
    <w:abstractNumId w:val="14"/>
  </w:num>
  <w:num w:numId="9">
    <w:abstractNumId w:val="31"/>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7"/>
  </w:num>
  <w:num w:numId="15">
    <w:abstractNumId w:val="5"/>
  </w:num>
  <w:num w:numId="16">
    <w:abstractNumId w:val="25"/>
  </w:num>
  <w:num w:numId="17">
    <w:abstractNumId w:val="9"/>
  </w:num>
  <w:num w:numId="18">
    <w:abstractNumId w:val="12"/>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4"/>
  </w:num>
  <w:num w:numId="22">
    <w:abstractNumId w:val="15"/>
  </w:num>
  <w:num w:numId="23">
    <w:abstractNumId w:val="3"/>
  </w:num>
  <w:num w:numId="24">
    <w:abstractNumId w:val="22"/>
  </w:num>
  <w:num w:numId="25">
    <w:abstractNumId w:val="29"/>
  </w:num>
  <w:num w:numId="26">
    <w:abstractNumId w:val="7"/>
  </w:num>
  <w:num w:numId="27">
    <w:abstractNumId w:val="17"/>
  </w:num>
  <w:num w:numId="28">
    <w:abstractNumId w:val="1"/>
  </w:num>
  <w:num w:numId="29">
    <w:abstractNumId w:val="24"/>
  </w:num>
  <w:num w:numId="30">
    <w:abstractNumId w:val="6"/>
  </w:num>
  <w:num w:numId="31">
    <w:abstractNumId w:val="10"/>
  </w:num>
  <w:num w:numId="32">
    <w:abstractNumId w:val="32"/>
  </w:num>
  <w:num w:numId="33">
    <w:abstractNumId w:val="34"/>
  </w:num>
  <w:num w:numId="34">
    <w:abstractNumId w:val="20"/>
  </w:num>
  <w:num w:numId="35">
    <w:abstractNumId w:val="39"/>
  </w:num>
  <w:num w:numId="36">
    <w:abstractNumId w:val="19"/>
  </w:num>
  <w:num w:numId="37">
    <w:abstractNumId w:val="8"/>
  </w:num>
  <w:num w:numId="38">
    <w:abstractNumId w:val="30"/>
  </w:num>
  <w:num w:numId="39">
    <w:abstractNumId w:val="28"/>
  </w:num>
  <w:num w:numId="40">
    <w:abstractNumId w:val="35"/>
  </w:num>
  <w:num w:numId="41">
    <w:abstractNumId w:val="38"/>
  </w:num>
  <w:num w:numId="42">
    <w:abstractNumId w:val="2"/>
  </w:num>
  <w:num w:numId="43">
    <w:abstractNumId w:val="27"/>
  </w:num>
  <w:num w:numId="44">
    <w:abstractNumId w:val="16"/>
  </w:num>
  <w:num w:numId="4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sv-FI" w:vendorID="64" w:dllVersion="0" w:nlCheck="1" w:checkStyle="0"/>
  <w:activeWritingStyle w:appName="MSWord" w:lang="es-MX"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0F5"/>
    <w:rsid w:val="000003D6"/>
    <w:rsid w:val="000005FC"/>
    <w:rsid w:val="000006E1"/>
    <w:rsid w:val="00000755"/>
    <w:rsid w:val="000007B7"/>
    <w:rsid w:val="00001DC5"/>
    <w:rsid w:val="00002A37"/>
    <w:rsid w:val="000030BF"/>
    <w:rsid w:val="000034F9"/>
    <w:rsid w:val="000037D6"/>
    <w:rsid w:val="00003E65"/>
    <w:rsid w:val="000041FC"/>
    <w:rsid w:val="00004538"/>
    <w:rsid w:val="00005222"/>
    <w:rsid w:val="000055C8"/>
    <w:rsid w:val="000062A6"/>
    <w:rsid w:val="00006446"/>
    <w:rsid w:val="00006896"/>
    <w:rsid w:val="00006FC4"/>
    <w:rsid w:val="00007CDC"/>
    <w:rsid w:val="00010074"/>
    <w:rsid w:val="000100E9"/>
    <w:rsid w:val="000101FB"/>
    <w:rsid w:val="0001050B"/>
    <w:rsid w:val="000107F7"/>
    <w:rsid w:val="00010A72"/>
    <w:rsid w:val="00011B28"/>
    <w:rsid w:val="00012D32"/>
    <w:rsid w:val="00013659"/>
    <w:rsid w:val="000144D0"/>
    <w:rsid w:val="00014AB9"/>
    <w:rsid w:val="00015D15"/>
    <w:rsid w:val="0001658F"/>
    <w:rsid w:val="00016E78"/>
    <w:rsid w:val="00016F71"/>
    <w:rsid w:val="00017011"/>
    <w:rsid w:val="00017A2C"/>
    <w:rsid w:val="00017C96"/>
    <w:rsid w:val="0002145C"/>
    <w:rsid w:val="000219E0"/>
    <w:rsid w:val="00021E5E"/>
    <w:rsid w:val="00022142"/>
    <w:rsid w:val="00022A11"/>
    <w:rsid w:val="00022B45"/>
    <w:rsid w:val="00022C63"/>
    <w:rsid w:val="00022C65"/>
    <w:rsid w:val="00022F38"/>
    <w:rsid w:val="00023068"/>
    <w:rsid w:val="00023C3F"/>
    <w:rsid w:val="00023F1C"/>
    <w:rsid w:val="0002531D"/>
    <w:rsid w:val="0002564D"/>
    <w:rsid w:val="00025ECA"/>
    <w:rsid w:val="00027738"/>
    <w:rsid w:val="0002788C"/>
    <w:rsid w:val="00030C40"/>
    <w:rsid w:val="000325B8"/>
    <w:rsid w:val="00032EC1"/>
    <w:rsid w:val="00032F7E"/>
    <w:rsid w:val="00033DC5"/>
    <w:rsid w:val="000343AA"/>
    <w:rsid w:val="000345B6"/>
    <w:rsid w:val="000347BA"/>
    <w:rsid w:val="00034C15"/>
    <w:rsid w:val="00035582"/>
    <w:rsid w:val="00035808"/>
    <w:rsid w:val="00036BA1"/>
    <w:rsid w:val="00036D0A"/>
    <w:rsid w:val="00036E03"/>
    <w:rsid w:val="00040C57"/>
    <w:rsid w:val="00041864"/>
    <w:rsid w:val="00041DF6"/>
    <w:rsid w:val="000422E2"/>
    <w:rsid w:val="0004273A"/>
    <w:rsid w:val="00042887"/>
    <w:rsid w:val="00042897"/>
    <w:rsid w:val="00042F22"/>
    <w:rsid w:val="000444EF"/>
    <w:rsid w:val="00044A3F"/>
    <w:rsid w:val="00045C7F"/>
    <w:rsid w:val="00045EFE"/>
    <w:rsid w:val="000463C6"/>
    <w:rsid w:val="00046871"/>
    <w:rsid w:val="0004707D"/>
    <w:rsid w:val="00047FAD"/>
    <w:rsid w:val="00050080"/>
    <w:rsid w:val="00050B94"/>
    <w:rsid w:val="00051C11"/>
    <w:rsid w:val="00052A07"/>
    <w:rsid w:val="000532E3"/>
    <w:rsid w:val="000534E3"/>
    <w:rsid w:val="00055405"/>
    <w:rsid w:val="00055CFF"/>
    <w:rsid w:val="00055FDE"/>
    <w:rsid w:val="0005606A"/>
    <w:rsid w:val="00057117"/>
    <w:rsid w:val="00057572"/>
    <w:rsid w:val="00057BB8"/>
    <w:rsid w:val="00057F55"/>
    <w:rsid w:val="00060193"/>
    <w:rsid w:val="00060FF1"/>
    <w:rsid w:val="00061358"/>
    <w:rsid w:val="000616E7"/>
    <w:rsid w:val="00061E4D"/>
    <w:rsid w:val="000644EC"/>
    <w:rsid w:val="000647AE"/>
    <w:rsid w:val="0006487E"/>
    <w:rsid w:val="00064C19"/>
    <w:rsid w:val="00065482"/>
    <w:rsid w:val="00065CFA"/>
    <w:rsid w:val="00065E1A"/>
    <w:rsid w:val="00065E24"/>
    <w:rsid w:val="00066EC3"/>
    <w:rsid w:val="0006716E"/>
    <w:rsid w:val="000677FF"/>
    <w:rsid w:val="00070C70"/>
    <w:rsid w:val="00071676"/>
    <w:rsid w:val="0007269A"/>
    <w:rsid w:val="00072710"/>
    <w:rsid w:val="00072E50"/>
    <w:rsid w:val="00074156"/>
    <w:rsid w:val="00074475"/>
    <w:rsid w:val="00074780"/>
    <w:rsid w:val="000753A1"/>
    <w:rsid w:val="00076487"/>
    <w:rsid w:val="00077273"/>
    <w:rsid w:val="00077B3B"/>
    <w:rsid w:val="00077E5F"/>
    <w:rsid w:val="0008036A"/>
    <w:rsid w:val="00080C78"/>
    <w:rsid w:val="000810A0"/>
    <w:rsid w:val="000813B5"/>
    <w:rsid w:val="000816D5"/>
    <w:rsid w:val="00081AE6"/>
    <w:rsid w:val="000827C3"/>
    <w:rsid w:val="00082BC1"/>
    <w:rsid w:val="00082D23"/>
    <w:rsid w:val="00083273"/>
    <w:rsid w:val="000835A7"/>
    <w:rsid w:val="00084039"/>
    <w:rsid w:val="000848D7"/>
    <w:rsid w:val="00084CD8"/>
    <w:rsid w:val="0008530C"/>
    <w:rsid w:val="000855EB"/>
    <w:rsid w:val="00085920"/>
    <w:rsid w:val="00085B52"/>
    <w:rsid w:val="000866F2"/>
    <w:rsid w:val="0008695D"/>
    <w:rsid w:val="00087991"/>
    <w:rsid w:val="0009009F"/>
    <w:rsid w:val="000906AD"/>
    <w:rsid w:val="00090D3A"/>
    <w:rsid w:val="00091557"/>
    <w:rsid w:val="00091B03"/>
    <w:rsid w:val="00091BB2"/>
    <w:rsid w:val="00091C80"/>
    <w:rsid w:val="00091CD4"/>
    <w:rsid w:val="0009234C"/>
    <w:rsid w:val="000924C1"/>
    <w:rsid w:val="000924F0"/>
    <w:rsid w:val="0009335A"/>
    <w:rsid w:val="00093474"/>
    <w:rsid w:val="000937A5"/>
    <w:rsid w:val="00094903"/>
    <w:rsid w:val="00094CC7"/>
    <w:rsid w:val="0009510F"/>
    <w:rsid w:val="0009583E"/>
    <w:rsid w:val="0009622C"/>
    <w:rsid w:val="00096352"/>
    <w:rsid w:val="00096EE0"/>
    <w:rsid w:val="00097077"/>
    <w:rsid w:val="000976E0"/>
    <w:rsid w:val="000A1303"/>
    <w:rsid w:val="000A1925"/>
    <w:rsid w:val="000A1B7B"/>
    <w:rsid w:val="000A2EB2"/>
    <w:rsid w:val="000A2F84"/>
    <w:rsid w:val="000A3C1B"/>
    <w:rsid w:val="000A45FC"/>
    <w:rsid w:val="000A4D8A"/>
    <w:rsid w:val="000A4F6F"/>
    <w:rsid w:val="000A52A3"/>
    <w:rsid w:val="000A52DC"/>
    <w:rsid w:val="000A56F2"/>
    <w:rsid w:val="000A6292"/>
    <w:rsid w:val="000A6EC4"/>
    <w:rsid w:val="000A720F"/>
    <w:rsid w:val="000A733D"/>
    <w:rsid w:val="000A76AE"/>
    <w:rsid w:val="000A7CB6"/>
    <w:rsid w:val="000A7E5A"/>
    <w:rsid w:val="000A7EFF"/>
    <w:rsid w:val="000B0AB7"/>
    <w:rsid w:val="000B0D32"/>
    <w:rsid w:val="000B111C"/>
    <w:rsid w:val="000B18A0"/>
    <w:rsid w:val="000B1C13"/>
    <w:rsid w:val="000B1D85"/>
    <w:rsid w:val="000B2719"/>
    <w:rsid w:val="000B32BA"/>
    <w:rsid w:val="000B395C"/>
    <w:rsid w:val="000B3A8F"/>
    <w:rsid w:val="000B3B70"/>
    <w:rsid w:val="000B4A13"/>
    <w:rsid w:val="000B4AB9"/>
    <w:rsid w:val="000B58C3"/>
    <w:rsid w:val="000B5A30"/>
    <w:rsid w:val="000B61E9"/>
    <w:rsid w:val="000B62F0"/>
    <w:rsid w:val="000B6826"/>
    <w:rsid w:val="000B6D59"/>
    <w:rsid w:val="000C165A"/>
    <w:rsid w:val="000C2C31"/>
    <w:rsid w:val="000C2E19"/>
    <w:rsid w:val="000C3975"/>
    <w:rsid w:val="000C4131"/>
    <w:rsid w:val="000C64A0"/>
    <w:rsid w:val="000C697B"/>
    <w:rsid w:val="000D040A"/>
    <w:rsid w:val="000D0576"/>
    <w:rsid w:val="000D0D07"/>
    <w:rsid w:val="000D10A1"/>
    <w:rsid w:val="000D2047"/>
    <w:rsid w:val="000D2B45"/>
    <w:rsid w:val="000D4797"/>
    <w:rsid w:val="000D4D99"/>
    <w:rsid w:val="000D5343"/>
    <w:rsid w:val="000D58DA"/>
    <w:rsid w:val="000D5AA7"/>
    <w:rsid w:val="000D5E14"/>
    <w:rsid w:val="000D5F64"/>
    <w:rsid w:val="000D65EF"/>
    <w:rsid w:val="000D6655"/>
    <w:rsid w:val="000D7C97"/>
    <w:rsid w:val="000D7EF5"/>
    <w:rsid w:val="000D7F82"/>
    <w:rsid w:val="000E0527"/>
    <w:rsid w:val="000E0D16"/>
    <w:rsid w:val="000E1E92"/>
    <w:rsid w:val="000E2052"/>
    <w:rsid w:val="000E2ADC"/>
    <w:rsid w:val="000E34A4"/>
    <w:rsid w:val="000E390E"/>
    <w:rsid w:val="000E3EDB"/>
    <w:rsid w:val="000E42B6"/>
    <w:rsid w:val="000E5556"/>
    <w:rsid w:val="000E6213"/>
    <w:rsid w:val="000F060F"/>
    <w:rsid w:val="000F06D6"/>
    <w:rsid w:val="000F0AB1"/>
    <w:rsid w:val="000F0CA7"/>
    <w:rsid w:val="000F0EB1"/>
    <w:rsid w:val="000F1106"/>
    <w:rsid w:val="000F28BA"/>
    <w:rsid w:val="000F2B8F"/>
    <w:rsid w:val="000F3733"/>
    <w:rsid w:val="000F3BE9"/>
    <w:rsid w:val="000F3F6C"/>
    <w:rsid w:val="000F4C5F"/>
    <w:rsid w:val="000F581F"/>
    <w:rsid w:val="000F6DF3"/>
    <w:rsid w:val="000F6EDD"/>
    <w:rsid w:val="000F6FF4"/>
    <w:rsid w:val="000F7A1A"/>
    <w:rsid w:val="00100084"/>
    <w:rsid w:val="0010045B"/>
    <w:rsid w:val="001005FF"/>
    <w:rsid w:val="00100E9F"/>
    <w:rsid w:val="00103327"/>
    <w:rsid w:val="00104164"/>
    <w:rsid w:val="001062FB"/>
    <w:rsid w:val="001063E6"/>
    <w:rsid w:val="001067D4"/>
    <w:rsid w:val="00106BCB"/>
    <w:rsid w:val="00106CC4"/>
    <w:rsid w:val="00106D49"/>
    <w:rsid w:val="00107597"/>
    <w:rsid w:val="00107A3F"/>
    <w:rsid w:val="00107FD8"/>
    <w:rsid w:val="001109C0"/>
    <w:rsid w:val="00110A2C"/>
    <w:rsid w:val="0011379B"/>
    <w:rsid w:val="00113CF4"/>
    <w:rsid w:val="0011407E"/>
    <w:rsid w:val="001149A7"/>
    <w:rsid w:val="00115098"/>
    <w:rsid w:val="001153EA"/>
    <w:rsid w:val="00115643"/>
    <w:rsid w:val="00115D15"/>
    <w:rsid w:val="00116765"/>
    <w:rsid w:val="00116D05"/>
    <w:rsid w:val="00116D25"/>
    <w:rsid w:val="00120580"/>
    <w:rsid w:val="00120AEF"/>
    <w:rsid w:val="00121049"/>
    <w:rsid w:val="001219F5"/>
    <w:rsid w:val="00121A20"/>
    <w:rsid w:val="00122AFF"/>
    <w:rsid w:val="00122FC2"/>
    <w:rsid w:val="00123136"/>
    <w:rsid w:val="0012377F"/>
    <w:rsid w:val="001237AD"/>
    <w:rsid w:val="00123EB3"/>
    <w:rsid w:val="00124314"/>
    <w:rsid w:val="0012580F"/>
    <w:rsid w:val="0012655A"/>
    <w:rsid w:val="00126B4A"/>
    <w:rsid w:val="00127299"/>
    <w:rsid w:val="00127D55"/>
    <w:rsid w:val="00127E3A"/>
    <w:rsid w:val="00127EA8"/>
    <w:rsid w:val="001306C7"/>
    <w:rsid w:val="00130CC6"/>
    <w:rsid w:val="0013138E"/>
    <w:rsid w:val="0013229D"/>
    <w:rsid w:val="00132626"/>
    <w:rsid w:val="001329E7"/>
    <w:rsid w:val="00132FD0"/>
    <w:rsid w:val="001344C0"/>
    <w:rsid w:val="001346FA"/>
    <w:rsid w:val="001351F9"/>
    <w:rsid w:val="00135252"/>
    <w:rsid w:val="0013639F"/>
    <w:rsid w:val="00136EDE"/>
    <w:rsid w:val="00137AB5"/>
    <w:rsid w:val="00137F0B"/>
    <w:rsid w:val="0014034A"/>
    <w:rsid w:val="00140BAC"/>
    <w:rsid w:val="00141B8E"/>
    <w:rsid w:val="00141EF6"/>
    <w:rsid w:val="00141F12"/>
    <w:rsid w:val="00141FB7"/>
    <w:rsid w:val="00143529"/>
    <w:rsid w:val="00144707"/>
    <w:rsid w:val="00145B21"/>
    <w:rsid w:val="00147730"/>
    <w:rsid w:val="00147735"/>
    <w:rsid w:val="00147B0C"/>
    <w:rsid w:val="00150516"/>
    <w:rsid w:val="00150D17"/>
    <w:rsid w:val="00150FBA"/>
    <w:rsid w:val="0015153C"/>
    <w:rsid w:val="00151D76"/>
    <w:rsid w:val="00151D99"/>
    <w:rsid w:val="00151E10"/>
    <w:rsid w:val="00151E23"/>
    <w:rsid w:val="001521A7"/>
    <w:rsid w:val="00152478"/>
    <w:rsid w:val="001526E0"/>
    <w:rsid w:val="00153AE0"/>
    <w:rsid w:val="00154079"/>
    <w:rsid w:val="00154B9F"/>
    <w:rsid w:val="001551B5"/>
    <w:rsid w:val="00155633"/>
    <w:rsid w:val="00155CCD"/>
    <w:rsid w:val="00156D6D"/>
    <w:rsid w:val="0015719E"/>
    <w:rsid w:val="0015763F"/>
    <w:rsid w:val="00160F44"/>
    <w:rsid w:val="00161339"/>
    <w:rsid w:val="001627F3"/>
    <w:rsid w:val="00164E89"/>
    <w:rsid w:val="00164EE9"/>
    <w:rsid w:val="0016521B"/>
    <w:rsid w:val="0016585E"/>
    <w:rsid w:val="001659C1"/>
    <w:rsid w:val="00165C57"/>
    <w:rsid w:val="00166D3A"/>
    <w:rsid w:val="00166D97"/>
    <w:rsid w:val="00167219"/>
    <w:rsid w:val="00167308"/>
    <w:rsid w:val="001673D6"/>
    <w:rsid w:val="0016793D"/>
    <w:rsid w:val="0017055A"/>
    <w:rsid w:val="001705A9"/>
    <w:rsid w:val="00170B24"/>
    <w:rsid w:val="00170ECD"/>
    <w:rsid w:val="00172679"/>
    <w:rsid w:val="00173197"/>
    <w:rsid w:val="00173563"/>
    <w:rsid w:val="00173A8E"/>
    <w:rsid w:val="00174AB0"/>
    <w:rsid w:val="00175895"/>
    <w:rsid w:val="00175ADA"/>
    <w:rsid w:val="00175E87"/>
    <w:rsid w:val="001772FD"/>
    <w:rsid w:val="00177795"/>
    <w:rsid w:val="00180206"/>
    <w:rsid w:val="00180F5C"/>
    <w:rsid w:val="0018107B"/>
    <w:rsid w:val="0018143F"/>
    <w:rsid w:val="00181C27"/>
    <w:rsid w:val="00181D2B"/>
    <w:rsid w:val="0018229A"/>
    <w:rsid w:val="001828A7"/>
    <w:rsid w:val="00182F1C"/>
    <w:rsid w:val="00183297"/>
    <w:rsid w:val="00183850"/>
    <w:rsid w:val="0018396B"/>
    <w:rsid w:val="00184233"/>
    <w:rsid w:val="00185100"/>
    <w:rsid w:val="001853D5"/>
    <w:rsid w:val="00186C84"/>
    <w:rsid w:val="00186D0B"/>
    <w:rsid w:val="00187261"/>
    <w:rsid w:val="001874F8"/>
    <w:rsid w:val="001875F8"/>
    <w:rsid w:val="00190753"/>
    <w:rsid w:val="001907CB"/>
    <w:rsid w:val="00190AC1"/>
    <w:rsid w:val="00191DDC"/>
    <w:rsid w:val="00191E52"/>
    <w:rsid w:val="001920E0"/>
    <w:rsid w:val="00192560"/>
    <w:rsid w:val="00192787"/>
    <w:rsid w:val="001928FE"/>
    <w:rsid w:val="0019341A"/>
    <w:rsid w:val="00193690"/>
    <w:rsid w:val="00193C18"/>
    <w:rsid w:val="00194110"/>
    <w:rsid w:val="00194315"/>
    <w:rsid w:val="00194605"/>
    <w:rsid w:val="00194945"/>
    <w:rsid w:val="001952ED"/>
    <w:rsid w:val="00195DFB"/>
    <w:rsid w:val="00195EC0"/>
    <w:rsid w:val="001961E4"/>
    <w:rsid w:val="00196934"/>
    <w:rsid w:val="00196EEF"/>
    <w:rsid w:val="00197DF9"/>
    <w:rsid w:val="001A0286"/>
    <w:rsid w:val="001A0882"/>
    <w:rsid w:val="001A0E40"/>
    <w:rsid w:val="001A0F7B"/>
    <w:rsid w:val="001A1987"/>
    <w:rsid w:val="001A1B37"/>
    <w:rsid w:val="001A2564"/>
    <w:rsid w:val="001A2567"/>
    <w:rsid w:val="001A34AC"/>
    <w:rsid w:val="001A39A0"/>
    <w:rsid w:val="001A3C32"/>
    <w:rsid w:val="001A47D9"/>
    <w:rsid w:val="001A4D75"/>
    <w:rsid w:val="001A4FA8"/>
    <w:rsid w:val="001A6006"/>
    <w:rsid w:val="001A6173"/>
    <w:rsid w:val="001A6CBA"/>
    <w:rsid w:val="001A73FF"/>
    <w:rsid w:val="001A78DD"/>
    <w:rsid w:val="001A7AE9"/>
    <w:rsid w:val="001A7FCF"/>
    <w:rsid w:val="001B0B4F"/>
    <w:rsid w:val="001B0D97"/>
    <w:rsid w:val="001B1861"/>
    <w:rsid w:val="001B199A"/>
    <w:rsid w:val="001B2FDF"/>
    <w:rsid w:val="001B3256"/>
    <w:rsid w:val="001B4CF0"/>
    <w:rsid w:val="001B504C"/>
    <w:rsid w:val="001B53C4"/>
    <w:rsid w:val="001B5A5D"/>
    <w:rsid w:val="001B5BE9"/>
    <w:rsid w:val="001B5E4F"/>
    <w:rsid w:val="001B5EF1"/>
    <w:rsid w:val="001B70E2"/>
    <w:rsid w:val="001C02CF"/>
    <w:rsid w:val="001C1CE5"/>
    <w:rsid w:val="001C3B75"/>
    <w:rsid w:val="001C3D2A"/>
    <w:rsid w:val="001C519D"/>
    <w:rsid w:val="001C5A6B"/>
    <w:rsid w:val="001C7919"/>
    <w:rsid w:val="001C7EC2"/>
    <w:rsid w:val="001D06D5"/>
    <w:rsid w:val="001D13D8"/>
    <w:rsid w:val="001D1470"/>
    <w:rsid w:val="001D1BCD"/>
    <w:rsid w:val="001D20A2"/>
    <w:rsid w:val="001D216C"/>
    <w:rsid w:val="001D2BB5"/>
    <w:rsid w:val="001D4009"/>
    <w:rsid w:val="001D4BE4"/>
    <w:rsid w:val="001D51BA"/>
    <w:rsid w:val="001D59EA"/>
    <w:rsid w:val="001D5B76"/>
    <w:rsid w:val="001D5E24"/>
    <w:rsid w:val="001D6342"/>
    <w:rsid w:val="001D6437"/>
    <w:rsid w:val="001D6D53"/>
    <w:rsid w:val="001D6E86"/>
    <w:rsid w:val="001D798B"/>
    <w:rsid w:val="001D7B4D"/>
    <w:rsid w:val="001D7FFE"/>
    <w:rsid w:val="001E076F"/>
    <w:rsid w:val="001E123A"/>
    <w:rsid w:val="001E1AB1"/>
    <w:rsid w:val="001E2198"/>
    <w:rsid w:val="001E2713"/>
    <w:rsid w:val="001E2DAB"/>
    <w:rsid w:val="001E32F6"/>
    <w:rsid w:val="001E4152"/>
    <w:rsid w:val="001E4596"/>
    <w:rsid w:val="001E58E2"/>
    <w:rsid w:val="001E68CD"/>
    <w:rsid w:val="001E7738"/>
    <w:rsid w:val="001E7AED"/>
    <w:rsid w:val="001E7CD5"/>
    <w:rsid w:val="001E7E77"/>
    <w:rsid w:val="001F0588"/>
    <w:rsid w:val="001F0DDF"/>
    <w:rsid w:val="001F1151"/>
    <w:rsid w:val="001F13C2"/>
    <w:rsid w:val="001F1DE5"/>
    <w:rsid w:val="001F3916"/>
    <w:rsid w:val="001F3A21"/>
    <w:rsid w:val="001F3F0F"/>
    <w:rsid w:val="001F3F7B"/>
    <w:rsid w:val="001F52D1"/>
    <w:rsid w:val="001F54C5"/>
    <w:rsid w:val="001F6556"/>
    <w:rsid w:val="001F662C"/>
    <w:rsid w:val="001F7074"/>
    <w:rsid w:val="001F73B1"/>
    <w:rsid w:val="00200490"/>
    <w:rsid w:val="002004BC"/>
    <w:rsid w:val="00200991"/>
    <w:rsid w:val="00200A1C"/>
    <w:rsid w:val="002013BC"/>
    <w:rsid w:val="00201BF4"/>
    <w:rsid w:val="00201F3A"/>
    <w:rsid w:val="00201FD7"/>
    <w:rsid w:val="0020276C"/>
    <w:rsid w:val="002030DB"/>
    <w:rsid w:val="0020374B"/>
    <w:rsid w:val="00203F96"/>
    <w:rsid w:val="0020416D"/>
    <w:rsid w:val="0020466A"/>
    <w:rsid w:val="0020500B"/>
    <w:rsid w:val="002069B2"/>
    <w:rsid w:val="00207FA3"/>
    <w:rsid w:val="00210216"/>
    <w:rsid w:val="0021023C"/>
    <w:rsid w:val="002108D0"/>
    <w:rsid w:val="00211089"/>
    <w:rsid w:val="002110EB"/>
    <w:rsid w:val="00211346"/>
    <w:rsid w:val="002115C0"/>
    <w:rsid w:val="00211B51"/>
    <w:rsid w:val="0021217E"/>
    <w:rsid w:val="00213EF0"/>
    <w:rsid w:val="00213F8A"/>
    <w:rsid w:val="00214DA8"/>
    <w:rsid w:val="00215423"/>
    <w:rsid w:val="002158FA"/>
    <w:rsid w:val="00215EB9"/>
    <w:rsid w:val="002166C0"/>
    <w:rsid w:val="00220600"/>
    <w:rsid w:val="00220C70"/>
    <w:rsid w:val="00221524"/>
    <w:rsid w:val="002224DB"/>
    <w:rsid w:val="00222522"/>
    <w:rsid w:val="00222E06"/>
    <w:rsid w:val="00223FCB"/>
    <w:rsid w:val="0022420C"/>
    <w:rsid w:val="00224CB1"/>
    <w:rsid w:val="00225266"/>
    <w:rsid w:val="002252C3"/>
    <w:rsid w:val="00225C54"/>
    <w:rsid w:val="00226234"/>
    <w:rsid w:val="00226922"/>
    <w:rsid w:val="002269DD"/>
    <w:rsid w:val="002273B0"/>
    <w:rsid w:val="00227F7F"/>
    <w:rsid w:val="00230765"/>
    <w:rsid w:val="00230EDE"/>
    <w:rsid w:val="002319E4"/>
    <w:rsid w:val="00231D45"/>
    <w:rsid w:val="00232B73"/>
    <w:rsid w:val="00233362"/>
    <w:rsid w:val="00234030"/>
    <w:rsid w:val="00234CAA"/>
    <w:rsid w:val="00235632"/>
    <w:rsid w:val="00235872"/>
    <w:rsid w:val="00235B91"/>
    <w:rsid w:val="00236675"/>
    <w:rsid w:val="00236729"/>
    <w:rsid w:val="002367C1"/>
    <w:rsid w:val="00237F02"/>
    <w:rsid w:val="0024026F"/>
    <w:rsid w:val="00240389"/>
    <w:rsid w:val="002408F3"/>
    <w:rsid w:val="00240BD0"/>
    <w:rsid w:val="00240D7A"/>
    <w:rsid w:val="00241052"/>
    <w:rsid w:val="0024148C"/>
    <w:rsid w:val="00241559"/>
    <w:rsid w:val="0024199E"/>
    <w:rsid w:val="00241E01"/>
    <w:rsid w:val="00242BA6"/>
    <w:rsid w:val="00242DBE"/>
    <w:rsid w:val="00243258"/>
    <w:rsid w:val="002432B9"/>
    <w:rsid w:val="002435B3"/>
    <w:rsid w:val="00244277"/>
    <w:rsid w:val="0024454D"/>
    <w:rsid w:val="00244760"/>
    <w:rsid w:val="002458EB"/>
    <w:rsid w:val="00245BEF"/>
    <w:rsid w:val="00246EF1"/>
    <w:rsid w:val="00247094"/>
    <w:rsid w:val="002500C8"/>
    <w:rsid w:val="00251D2F"/>
    <w:rsid w:val="00251D7E"/>
    <w:rsid w:val="0025240A"/>
    <w:rsid w:val="002536F8"/>
    <w:rsid w:val="002537BD"/>
    <w:rsid w:val="00253A8D"/>
    <w:rsid w:val="00254195"/>
    <w:rsid w:val="0025579D"/>
    <w:rsid w:val="00255CCE"/>
    <w:rsid w:val="00256255"/>
    <w:rsid w:val="002563B4"/>
    <w:rsid w:val="002567DE"/>
    <w:rsid w:val="002569B3"/>
    <w:rsid w:val="00256A85"/>
    <w:rsid w:val="002574DE"/>
    <w:rsid w:val="00257543"/>
    <w:rsid w:val="00257F8B"/>
    <w:rsid w:val="002600DB"/>
    <w:rsid w:val="0026048B"/>
    <w:rsid w:val="00260A44"/>
    <w:rsid w:val="002617C8"/>
    <w:rsid w:val="002617E7"/>
    <w:rsid w:val="00261D1E"/>
    <w:rsid w:val="0026312F"/>
    <w:rsid w:val="00263A25"/>
    <w:rsid w:val="00263DF3"/>
    <w:rsid w:val="00264228"/>
    <w:rsid w:val="00264334"/>
    <w:rsid w:val="0026473E"/>
    <w:rsid w:val="00264DC2"/>
    <w:rsid w:val="00265A71"/>
    <w:rsid w:val="00265BDB"/>
    <w:rsid w:val="00266214"/>
    <w:rsid w:val="00266545"/>
    <w:rsid w:val="00266A8B"/>
    <w:rsid w:val="00267773"/>
    <w:rsid w:val="00267C83"/>
    <w:rsid w:val="002709EC"/>
    <w:rsid w:val="00270DEF"/>
    <w:rsid w:val="002712A9"/>
    <w:rsid w:val="002712EC"/>
    <w:rsid w:val="0027144F"/>
    <w:rsid w:val="002715D4"/>
    <w:rsid w:val="0027166F"/>
    <w:rsid w:val="00271F3A"/>
    <w:rsid w:val="0027292E"/>
    <w:rsid w:val="00273278"/>
    <w:rsid w:val="002737F4"/>
    <w:rsid w:val="0027421E"/>
    <w:rsid w:val="002743D8"/>
    <w:rsid w:val="00274D9C"/>
    <w:rsid w:val="0027713B"/>
    <w:rsid w:val="002805F5"/>
    <w:rsid w:val="00280751"/>
    <w:rsid w:val="002808F0"/>
    <w:rsid w:val="00280E68"/>
    <w:rsid w:val="00281428"/>
    <w:rsid w:val="00282299"/>
    <w:rsid w:val="0028280A"/>
    <w:rsid w:val="0028473A"/>
    <w:rsid w:val="00284DCB"/>
    <w:rsid w:val="00285090"/>
    <w:rsid w:val="002857B5"/>
    <w:rsid w:val="00286074"/>
    <w:rsid w:val="00286963"/>
    <w:rsid w:val="00286ACD"/>
    <w:rsid w:val="00287838"/>
    <w:rsid w:val="002907B5"/>
    <w:rsid w:val="00290B71"/>
    <w:rsid w:val="0029261B"/>
    <w:rsid w:val="00292EB7"/>
    <w:rsid w:val="0029303B"/>
    <w:rsid w:val="002946A6"/>
    <w:rsid w:val="00296227"/>
    <w:rsid w:val="00296F44"/>
    <w:rsid w:val="0029766D"/>
    <w:rsid w:val="0029777D"/>
    <w:rsid w:val="00297D90"/>
    <w:rsid w:val="00297DA3"/>
    <w:rsid w:val="002A055E"/>
    <w:rsid w:val="002A11F2"/>
    <w:rsid w:val="002A1D4E"/>
    <w:rsid w:val="002A2869"/>
    <w:rsid w:val="002A2E5A"/>
    <w:rsid w:val="002A4765"/>
    <w:rsid w:val="002A4ED2"/>
    <w:rsid w:val="002A52DB"/>
    <w:rsid w:val="002A5327"/>
    <w:rsid w:val="002A5552"/>
    <w:rsid w:val="002A6C74"/>
    <w:rsid w:val="002A718F"/>
    <w:rsid w:val="002A7CC0"/>
    <w:rsid w:val="002B0F8E"/>
    <w:rsid w:val="002B123D"/>
    <w:rsid w:val="002B17B0"/>
    <w:rsid w:val="002B1D6F"/>
    <w:rsid w:val="002B24D6"/>
    <w:rsid w:val="002B3948"/>
    <w:rsid w:val="002B53B3"/>
    <w:rsid w:val="002B6AF1"/>
    <w:rsid w:val="002B74E2"/>
    <w:rsid w:val="002C047E"/>
    <w:rsid w:val="002C0B34"/>
    <w:rsid w:val="002C1291"/>
    <w:rsid w:val="002C1306"/>
    <w:rsid w:val="002C14FD"/>
    <w:rsid w:val="002C1520"/>
    <w:rsid w:val="002C1687"/>
    <w:rsid w:val="002C185A"/>
    <w:rsid w:val="002C19C4"/>
    <w:rsid w:val="002C3C43"/>
    <w:rsid w:val="002C41E6"/>
    <w:rsid w:val="002C4297"/>
    <w:rsid w:val="002C442F"/>
    <w:rsid w:val="002C4715"/>
    <w:rsid w:val="002C4965"/>
    <w:rsid w:val="002C5BA4"/>
    <w:rsid w:val="002C6937"/>
    <w:rsid w:val="002D0676"/>
    <w:rsid w:val="002D071A"/>
    <w:rsid w:val="002D0A21"/>
    <w:rsid w:val="002D0B91"/>
    <w:rsid w:val="002D117D"/>
    <w:rsid w:val="002D164E"/>
    <w:rsid w:val="002D2A60"/>
    <w:rsid w:val="002D34B2"/>
    <w:rsid w:val="002D56C8"/>
    <w:rsid w:val="002D61BE"/>
    <w:rsid w:val="002D64DE"/>
    <w:rsid w:val="002D678F"/>
    <w:rsid w:val="002D7348"/>
    <w:rsid w:val="002D7602"/>
    <w:rsid w:val="002D7637"/>
    <w:rsid w:val="002E138F"/>
    <w:rsid w:val="002E17F2"/>
    <w:rsid w:val="002E225F"/>
    <w:rsid w:val="002E22F2"/>
    <w:rsid w:val="002E26D3"/>
    <w:rsid w:val="002E26F4"/>
    <w:rsid w:val="002E34FD"/>
    <w:rsid w:val="002E3B84"/>
    <w:rsid w:val="002E4FBD"/>
    <w:rsid w:val="002E58FC"/>
    <w:rsid w:val="002E5DEC"/>
    <w:rsid w:val="002E6F18"/>
    <w:rsid w:val="002E6FAA"/>
    <w:rsid w:val="002E7CAE"/>
    <w:rsid w:val="002F0D17"/>
    <w:rsid w:val="002F1105"/>
    <w:rsid w:val="002F1F26"/>
    <w:rsid w:val="002F208C"/>
    <w:rsid w:val="002F2385"/>
    <w:rsid w:val="002F2474"/>
    <w:rsid w:val="002F2771"/>
    <w:rsid w:val="002F37A9"/>
    <w:rsid w:val="002F37DD"/>
    <w:rsid w:val="002F39F8"/>
    <w:rsid w:val="002F483A"/>
    <w:rsid w:val="002F528A"/>
    <w:rsid w:val="002F6E4F"/>
    <w:rsid w:val="002F724F"/>
    <w:rsid w:val="002F7264"/>
    <w:rsid w:val="002F745C"/>
    <w:rsid w:val="002F7A65"/>
    <w:rsid w:val="003003A0"/>
    <w:rsid w:val="00300466"/>
    <w:rsid w:val="00300B3E"/>
    <w:rsid w:val="00300E98"/>
    <w:rsid w:val="00301AA1"/>
    <w:rsid w:val="00301CE6"/>
    <w:rsid w:val="0030246F"/>
    <w:rsid w:val="0030256B"/>
    <w:rsid w:val="00302ADA"/>
    <w:rsid w:val="00302F50"/>
    <w:rsid w:val="0030429B"/>
    <w:rsid w:val="0030501F"/>
    <w:rsid w:val="00305BB2"/>
    <w:rsid w:val="00306584"/>
    <w:rsid w:val="00306679"/>
    <w:rsid w:val="00306E79"/>
    <w:rsid w:val="00307BA1"/>
    <w:rsid w:val="00310AC9"/>
    <w:rsid w:val="003113F8"/>
    <w:rsid w:val="00311702"/>
    <w:rsid w:val="0031181A"/>
    <w:rsid w:val="003118EB"/>
    <w:rsid w:val="00311C0E"/>
    <w:rsid w:val="00311CF4"/>
    <w:rsid w:val="00311E82"/>
    <w:rsid w:val="00312DFA"/>
    <w:rsid w:val="003132EE"/>
    <w:rsid w:val="00313FD6"/>
    <w:rsid w:val="003143BD"/>
    <w:rsid w:val="00314F13"/>
    <w:rsid w:val="00316EB1"/>
    <w:rsid w:val="0031713E"/>
    <w:rsid w:val="003174F1"/>
    <w:rsid w:val="0031795A"/>
    <w:rsid w:val="003202D2"/>
    <w:rsid w:val="003203ED"/>
    <w:rsid w:val="00321537"/>
    <w:rsid w:val="00321FA9"/>
    <w:rsid w:val="00321FE3"/>
    <w:rsid w:val="00322C9F"/>
    <w:rsid w:val="00323E38"/>
    <w:rsid w:val="00324857"/>
    <w:rsid w:val="00324D23"/>
    <w:rsid w:val="00324E94"/>
    <w:rsid w:val="003256C2"/>
    <w:rsid w:val="00325FA9"/>
    <w:rsid w:val="003260FD"/>
    <w:rsid w:val="00326408"/>
    <w:rsid w:val="0032652A"/>
    <w:rsid w:val="00326AD9"/>
    <w:rsid w:val="00326F9C"/>
    <w:rsid w:val="003276E7"/>
    <w:rsid w:val="00327D79"/>
    <w:rsid w:val="003300EF"/>
    <w:rsid w:val="00331751"/>
    <w:rsid w:val="00332F8C"/>
    <w:rsid w:val="00333076"/>
    <w:rsid w:val="0033340B"/>
    <w:rsid w:val="00333854"/>
    <w:rsid w:val="0033393B"/>
    <w:rsid w:val="00333950"/>
    <w:rsid w:val="00334579"/>
    <w:rsid w:val="00334988"/>
    <w:rsid w:val="00334BA8"/>
    <w:rsid w:val="00334DE6"/>
    <w:rsid w:val="00335858"/>
    <w:rsid w:val="003362F7"/>
    <w:rsid w:val="003366A3"/>
    <w:rsid w:val="00336BDA"/>
    <w:rsid w:val="00336C6A"/>
    <w:rsid w:val="00337037"/>
    <w:rsid w:val="0033785B"/>
    <w:rsid w:val="003417D5"/>
    <w:rsid w:val="00341DD9"/>
    <w:rsid w:val="00342ABD"/>
    <w:rsid w:val="00342BD7"/>
    <w:rsid w:val="00342E20"/>
    <w:rsid w:val="0034316C"/>
    <w:rsid w:val="003439E3"/>
    <w:rsid w:val="00343A07"/>
    <w:rsid w:val="0034504D"/>
    <w:rsid w:val="00345063"/>
    <w:rsid w:val="00346C80"/>
    <w:rsid w:val="00346DB5"/>
    <w:rsid w:val="00346F81"/>
    <w:rsid w:val="0034748B"/>
    <w:rsid w:val="003477B1"/>
    <w:rsid w:val="00347826"/>
    <w:rsid w:val="00347F8B"/>
    <w:rsid w:val="00350F18"/>
    <w:rsid w:val="003513ED"/>
    <w:rsid w:val="003524F9"/>
    <w:rsid w:val="0035331D"/>
    <w:rsid w:val="0035419E"/>
    <w:rsid w:val="0035465A"/>
    <w:rsid w:val="00355502"/>
    <w:rsid w:val="00355BD5"/>
    <w:rsid w:val="0035626E"/>
    <w:rsid w:val="00357380"/>
    <w:rsid w:val="003575C7"/>
    <w:rsid w:val="00357712"/>
    <w:rsid w:val="00357E61"/>
    <w:rsid w:val="003602D9"/>
    <w:rsid w:val="0036031D"/>
    <w:rsid w:val="003604CE"/>
    <w:rsid w:val="00360B28"/>
    <w:rsid w:val="00360C85"/>
    <w:rsid w:val="003616EE"/>
    <w:rsid w:val="0036270B"/>
    <w:rsid w:val="00364032"/>
    <w:rsid w:val="00364D8A"/>
    <w:rsid w:val="003664D0"/>
    <w:rsid w:val="0036694E"/>
    <w:rsid w:val="003671BC"/>
    <w:rsid w:val="0036774F"/>
    <w:rsid w:val="00370E47"/>
    <w:rsid w:val="00371A33"/>
    <w:rsid w:val="00371DF8"/>
    <w:rsid w:val="003721E5"/>
    <w:rsid w:val="00372A98"/>
    <w:rsid w:val="00372F41"/>
    <w:rsid w:val="00373131"/>
    <w:rsid w:val="003741AA"/>
    <w:rsid w:val="003742AC"/>
    <w:rsid w:val="00375A1A"/>
    <w:rsid w:val="003767D5"/>
    <w:rsid w:val="003768F7"/>
    <w:rsid w:val="003768FE"/>
    <w:rsid w:val="0037719B"/>
    <w:rsid w:val="003774B0"/>
    <w:rsid w:val="00377A90"/>
    <w:rsid w:val="00377B97"/>
    <w:rsid w:val="00377CE1"/>
    <w:rsid w:val="00381972"/>
    <w:rsid w:val="0038344E"/>
    <w:rsid w:val="00383B12"/>
    <w:rsid w:val="00383E7E"/>
    <w:rsid w:val="00384F7C"/>
    <w:rsid w:val="00385288"/>
    <w:rsid w:val="003852F0"/>
    <w:rsid w:val="00385BF0"/>
    <w:rsid w:val="00385E2B"/>
    <w:rsid w:val="00386980"/>
    <w:rsid w:val="00386E01"/>
    <w:rsid w:val="003875C6"/>
    <w:rsid w:val="003878E4"/>
    <w:rsid w:val="00387CB9"/>
    <w:rsid w:val="00387CD8"/>
    <w:rsid w:val="00387EF3"/>
    <w:rsid w:val="00390B78"/>
    <w:rsid w:val="00391041"/>
    <w:rsid w:val="00391581"/>
    <w:rsid w:val="00391DCC"/>
    <w:rsid w:val="00392332"/>
    <w:rsid w:val="00392B92"/>
    <w:rsid w:val="003931C9"/>
    <w:rsid w:val="0039367A"/>
    <w:rsid w:val="003939FF"/>
    <w:rsid w:val="00393EA5"/>
    <w:rsid w:val="00394BBE"/>
    <w:rsid w:val="00394FB5"/>
    <w:rsid w:val="00395147"/>
    <w:rsid w:val="0039570D"/>
    <w:rsid w:val="00395E71"/>
    <w:rsid w:val="0039600C"/>
    <w:rsid w:val="00396C22"/>
    <w:rsid w:val="003977D0"/>
    <w:rsid w:val="00397E97"/>
    <w:rsid w:val="00397F1D"/>
    <w:rsid w:val="003A0074"/>
    <w:rsid w:val="003A019F"/>
    <w:rsid w:val="003A0970"/>
    <w:rsid w:val="003A0FFF"/>
    <w:rsid w:val="003A18EC"/>
    <w:rsid w:val="003A21A3"/>
    <w:rsid w:val="003A2223"/>
    <w:rsid w:val="003A2908"/>
    <w:rsid w:val="003A2A0F"/>
    <w:rsid w:val="003A2BB7"/>
    <w:rsid w:val="003A45A1"/>
    <w:rsid w:val="003A4B13"/>
    <w:rsid w:val="003A5420"/>
    <w:rsid w:val="003A5B0A"/>
    <w:rsid w:val="003A5FF4"/>
    <w:rsid w:val="003A630A"/>
    <w:rsid w:val="003A6BAC"/>
    <w:rsid w:val="003A7D58"/>
    <w:rsid w:val="003A7EF3"/>
    <w:rsid w:val="003B0637"/>
    <w:rsid w:val="003B0C82"/>
    <w:rsid w:val="003B1243"/>
    <w:rsid w:val="003B139A"/>
    <w:rsid w:val="003B159C"/>
    <w:rsid w:val="003B1CD2"/>
    <w:rsid w:val="003B2874"/>
    <w:rsid w:val="003B2BE9"/>
    <w:rsid w:val="003B2F80"/>
    <w:rsid w:val="003B369F"/>
    <w:rsid w:val="003B36A3"/>
    <w:rsid w:val="003B378C"/>
    <w:rsid w:val="003B3BE5"/>
    <w:rsid w:val="003B437C"/>
    <w:rsid w:val="003B47F0"/>
    <w:rsid w:val="003B4DD1"/>
    <w:rsid w:val="003B56A3"/>
    <w:rsid w:val="003B5EB8"/>
    <w:rsid w:val="003B7C64"/>
    <w:rsid w:val="003B7C91"/>
    <w:rsid w:val="003B7E74"/>
    <w:rsid w:val="003B7FE5"/>
    <w:rsid w:val="003C07B4"/>
    <w:rsid w:val="003C11C8"/>
    <w:rsid w:val="003C238C"/>
    <w:rsid w:val="003C24E6"/>
    <w:rsid w:val="003C2702"/>
    <w:rsid w:val="003C2888"/>
    <w:rsid w:val="003C2BA0"/>
    <w:rsid w:val="003C34B9"/>
    <w:rsid w:val="003C3F3D"/>
    <w:rsid w:val="003C41F1"/>
    <w:rsid w:val="003C46F3"/>
    <w:rsid w:val="003C494C"/>
    <w:rsid w:val="003C5AC5"/>
    <w:rsid w:val="003C6270"/>
    <w:rsid w:val="003C7806"/>
    <w:rsid w:val="003C78C4"/>
    <w:rsid w:val="003C7D3E"/>
    <w:rsid w:val="003D008F"/>
    <w:rsid w:val="003D00F6"/>
    <w:rsid w:val="003D0400"/>
    <w:rsid w:val="003D0C33"/>
    <w:rsid w:val="003D109F"/>
    <w:rsid w:val="003D2141"/>
    <w:rsid w:val="003D2439"/>
    <w:rsid w:val="003D2478"/>
    <w:rsid w:val="003D359A"/>
    <w:rsid w:val="003D3C45"/>
    <w:rsid w:val="003D46DB"/>
    <w:rsid w:val="003D4F4C"/>
    <w:rsid w:val="003D5753"/>
    <w:rsid w:val="003D5B1F"/>
    <w:rsid w:val="003D74AA"/>
    <w:rsid w:val="003D74CB"/>
    <w:rsid w:val="003E082E"/>
    <w:rsid w:val="003E0A31"/>
    <w:rsid w:val="003E0A62"/>
    <w:rsid w:val="003E1503"/>
    <w:rsid w:val="003E15FA"/>
    <w:rsid w:val="003E22F9"/>
    <w:rsid w:val="003E2ADA"/>
    <w:rsid w:val="003E2FC5"/>
    <w:rsid w:val="003E3838"/>
    <w:rsid w:val="003E3C32"/>
    <w:rsid w:val="003E4268"/>
    <w:rsid w:val="003E4835"/>
    <w:rsid w:val="003E55E4"/>
    <w:rsid w:val="003E5E20"/>
    <w:rsid w:val="003E6848"/>
    <w:rsid w:val="003E6C50"/>
    <w:rsid w:val="003E6D52"/>
    <w:rsid w:val="003E74E3"/>
    <w:rsid w:val="003F05C7"/>
    <w:rsid w:val="003F08C8"/>
    <w:rsid w:val="003F0DA9"/>
    <w:rsid w:val="003F1025"/>
    <w:rsid w:val="003F1249"/>
    <w:rsid w:val="003F12B3"/>
    <w:rsid w:val="003F1B1B"/>
    <w:rsid w:val="003F1EA9"/>
    <w:rsid w:val="003F2B2A"/>
    <w:rsid w:val="003F2CD4"/>
    <w:rsid w:val="003F377A"/>
    <w:rsid w:val="003F3782"/>
    <w:rsid w:val="003F3E41"/>
    <w:rsid w:val="003F4061"/>
    <w:rsid w:val="003F46C1"/>
    <w:rsid w:val="003F4C5C"/>
    <w:rsid w:val="003F50CF"/>
    <w:rsid w:val="003F6BBE"/>
    <w:rsid w:val="003F6CBD"/>
    <w:rsid w:val="004000E8"/>
    <w:rsid w:val="0040039F"/>
    <w:rsid w:val="00400695"/>
    <w:rsid w:val="00400DCC"/>
    <w:rsid w:val="0040154B"/>
    <w:rsid w:val="00401741"/>
    <w:rsid w:val="00401FC8"/>
    <w:rsid w:val="0040212F"/>
    <w:rsid w:val="00402600"/>
    <w:rsid w:val="00402E2B"/>
    <w:rsid w:val="00403113"/>
    <w:rsid w:val="00403F6F"/>
    <w:rsid w:val="0040401D"/>
    <w:rsid w:val="004048B0"/>
    <w:rsid w:val="00404910"/>
    <w:rsid w:val="00404C4D"/>
    <w:rsid w:val="0040512B"/>
    <w:rsid w:val="00405CA5"/>
    <w:rsid w:val="00406597"/>
    <w:rsid w:val="00406C2C"/>
    <w:rsid w:val="00406D3A"/>
    <w:rsid w:val="00406FB1"/>
    <w:rsid w:val="0040710A"/>
    <w:rsid w:val="004073FC"/>
    <w:rsid w:val="00407CD3"/>
    <w:rsid w:val="00407F25"/>
    <w:rsid w:val="00410134"/>
    <w:rsid w:val="00410381"/>
    <w:rsid w:val="00410B72"/>
    <w:rsid w:val="00410F18"/>
    <w:rsid w:val="0041129C"/>
    <w:rsid w:val="004117AA"/>
    <w:rsid w:val="0041263E"/>
    <w:rsid w:val="00412B35"/>
    <w:rsid w:val="00412C52"/>
    <w:rsid w:val="00413AAC"/>
    <w:rsid w:val="004141B6"/>
    <w:rsid w:val="00415A5F"/>
    <w:rsid w:val="00416398"/>
    <w:rsid w:val="00417A29"/>
    <w:rsid w:val="004207F6"/>
    <w:rsid w:val="00420BE0"/>
    <w:rsid w:val="004210F1"/>
    <w:rsid w:val="00421105"/>
    <w:rsid w:val="0042179C"/>
    <w:rsid w:val="00421BF2"/>
    <w:rsid w:val="00423906"/>
    <w:rsid w:val="00423A3C"/>
    <w:rsid w:val="00423B38"/>
    <w:rsid w:val="00423DDD"/>
    <w:rsid w:val="00423F4B"/>
    <w:rsid w:val="00424205"/>
    <w:rsid w:val="004242F4"/>
    <w:rsid w:val="0042539C"/>
    <w:rsid w:val="004256E5"/>
    <w:rsid w:val="00426545"/>
    <w:rsid w:val="00427248"/>
    <w:rsid w:val="00430FE5"/>
    <w:rsid w:val="004326F1"/>
    <w:rsid w:val="00433034"/>
    <w:rsid w:val="0043314D"/>
    <w:rsid w:val="00434CBA"/>
    <w:rsid w:val="00435125"/>
    <w:rsid w:val="004360E3"/>
    <w:rsid w:val="00436219"/>
    <w:rsid w:val="00437143"/>
    <w:rsid w:val="004372D0"/>
    <w:rsid w:val="00437447"/>
    <w:rsid w:val="004374B4"/>
    <w:rsid w:val="004374F2"/>
    <w:rsid w:val="0043754E"/>
    <w:rsid w:val="00437FF2"/>
    <w:rsid w:val="00440E9B"/>
    <w:rsid w:val="00440FE1"/>
    <w:rsid w:val="00441446"/>
    <w:rsid w:val="00441A92"/>
    <w:rsid w:val="00441DB9"/>
    <w:rsid w:val="00441FE8"/>
    <w:rsid w:val="004421A3"/>
    <w:rsid w:val="00442FFB"/>
    <w:rsid w:val="00443298"/>
    <w:rsid w:val="00443CBA"/>
    <w:rsid w:val="0044423E"/>
    <w:rsid w:val="00444F56"/>
    <w:rsid w:val="004463C5"/>
    <w:rsid w:val="00446488"/>
    <w:rsid w:val="00446538"/>
    <w:rsid w:val="00446A32"/>
    <w:rsid w:val="0045099B"/>
    <w:rsid w:val="00450B9D"/>
    <w:rsid w:val="004517AA"/>
    <w:rsid w:val="00452CAC"/>
    <w:rsid w:val="00454444"/>
    <w:rsid w:val="00455BF1"/>
    <w:rsid w:val="00456513"/>
    <w:rsid w:val="00457565"/>
    <w:rsid w:val="00457B71"/>
    <w:rsid w:val="00457B7D"/>
    <w:rsid w:val="00461520"/>
    <w:rsid w:val="0046163E"/>
    <w:rsid w:val="004617EC"/>
    <w:rsid w:val="004634D9"/>
    <w:rsid w:val="004635D6"/>
    <w:rsid w:val="0046396D"/>
    <w:rsid w:val="00463A4C"/>
    <w:rsid w:val="00464CAD"/>
    <w:rsid w:val="00465CF6"/>
    <w:rsid w:val="004669E2"/>
    <w:rsid w:val="00467069"/>
    <w:rsid w:val="00470C31"/>
    <w:rsid w:val="00470CD9"/>
    <w:rsid w:val="0047109C"/>
    <w:rsid w:val="00473125"/>
    <w:rsid w:val="00473293"/>
    <w:rsid w:val="004734D0"/>
    <w:rsid w:val="0047364C"/>
    <w:rsid w:val="00473AD4"/>
    <w:rsid w:val="00474412"/>
    <w:rsid w:val="0047556B"/>
    <w:rsid w:val="00476F7F"/>
    <w:rsid w:val="00477753"/>
    <w:rsid w:val="00477768"/>
    <w:rsid w:val="00477A6D"/>
    <w:rsid w:val="00477E90"/>
    <w:rsid w:val="004818A8"/>
    <w:rsid w:val="00481C65"/>
    <w:rsid w:val="00481F49"/>
    <w:rsid w:val="00482538"/>
    <w:rsid w:val="00482FEA"/>
    <w:rsid w:val="00484447"/>
    <w:rsid w:val="004844EB"/>
    <w:rsid w:val="00484828"/>
    <w:rsid w:val="004848A7"/>
    <w:rsid w:val="00484C6C"/>
    <w:rsid w:val="00485A5B"/>
    <w:rsid w:val="00485F06"/>
    <w:rsid w:val="00487023"/>
    <w:rsid w:val="0048797A"/>
    <w:rsid w:val="00487C37"/>
    <w:rsid w:val="0049134F"/>
    <w:rsid w:val="004918DD"/>
    <w:rsid w:val="00491D1F"/>
    <w:rsid w:val="0049263A"/>
    <w:rsid w:val="00492BC5"/>
    <w:rsid w:val="004939E0"/>
    <w:rsid w:val="00493FBA"/>
    <w:rsid w:val="00494270"/>
    <w:rsid w:val="00494559"/>
    <w:rsid w:val="00494A5E"/>
    <w:rsid w:val="00495962"/>
    <w:rsid w:val="004959B9"/>
    <w:rsid w:val="004961C3"/>
    <w:rsid w:val="004964F1"/>
    <w:rsid w:val="0049673D"/>
    <w:rsid w:val="00497115"/>
    <w:rsid w:val="004979E7"/>
    <w:rsid w:val="004A16BC"/>
    <w:rsid w:val="004A1DB2"/>
    <w:rsid w:val="004A2523"/>
    <w:rsid w:val="004A2B94"/>
    <w:rsid w:val="004A3C93"/>
    <w:rsid w:val="004A3F13"/>
    <w:rsid w:val="004A3F5D"/>
    <w:rsid w:val="004A4DC8"/>
    <w:rsid w:val="004A5250"/>
    <w:rsid w:val="004A53AB"/>
    <w:rsid w:val="004A66B7"/>
    <w:rsid w:val="004A67A5"/>
    <w:rsid w:val="004B1462"/>
    <w:rsid w:val="004B1906"/>
    <w:rsid w:val="004B26F8"/>
    <w:rsid w:val="004B2C0E"/>
    <w:rsid w:val="004B2DBC"/>
    <w:rsid w:val="004B348E"/>
    <w:rsid w:val="004B3531"/>
    <w:rsid w:val="004B3AAF"/>
    <w:rsid w:val="004B48ED"/>
    <w:rsid w:val="004B51DE"/>
    <w:rsid w:val="004B58BC"/>
    <w:rsid w:val="004B5F5B"/>
    <w:rsid w:val="004B5F88"/>
    <w:rsid w:val="004B61DD"/>
    <w:rsid w:val="004B685C"/>
    <w:rsid w:val="004B72C1"/>
    <w:rsid w:val="004B7AC9"/>
    <w:rsid w:val="004B7C0C"/>
    <w:rsid w:val="004C00C4"/>
    <w:rsid w:val="004C038C"/>
    <w:rsid w:val="004C0B69"/>
    <w:rsid w:val="004C1C13"/>
    <w:rsid w:val="004C3898"/>
    <w:rsid w:val="004C3C78"/>
    <w:rsid w:val="004C704B"/>
    <w:rsid w:val="004C7A6B"/>
    <w:rsid w:val="004D15D0"/>
    <w:rsid w:val="004D2039"/>
    <w:rsid w:val="004D272D"/>
    <w:rsid w:val="004D2843"/>
    <w:rsid w:val="004D36B1"/>
    <w:rsid w:val="004D43FC"/>
    <w:rsid w:val="004D4B44"/>
    <w:rsid w:val="004D535D"/>
    <w:rsid w:val="004D63B7"/>
    <w:rsid w:val="004D7EBD"/>
    <w:rsid w:val="004E0074"/>
    <w:rsid w:val="004E0781"/>
    <w:rsid w:val="004E16EB"/>
    <w:rsid w:val="004E1DB3"/>
    <w:rsid w:val="004E23DC"/>
    <w:rsid w:val="004E2680"/>
    <w:rsid w:val="004E26DA"/>
    <w:rsid w:val="004E28F9"/>
    <w:rsid w:val="004E2D26"/>
    <w:rsid w:val="004E33BC"/>
    <w:rsid w:val="004E3414"/>
    <w:rsid w:val="004E400C"/>
    <w:rsid w:val="004E462E"/>
    <w:rsid w:val="004E5216"/>
    <w:rsid w:val="004E55C5"/>
    <w:rsid w:val="004E56DC"/>
    <w:rsid w:val="004E614B"/>
    <w:rsid w:val="004E76F4"/>
    <w:rsid w:val="004E7ADC"/>
    <w:rsid w:val="004E7E5E"/>
    <w:rsid w:val="004F0B4E"/>
    <w:rsid w:val="004F0B6C"/>
    <w:rsid w:val="004F0D65"/>
    <w:rsid w:val="004F0FA0"/>
    <w:rsid w:val="004F2078"/>
    <w:rsid w:val="004F2211"/>
    <w:rsid w:val="004F26FC"/>
    <w:rsid w:val="004F32EF"/>
    <w:rsid w:val="004F3A3C"/>
    <w:rsid w:val="004F3FE8"/>
    <w:rsid w:val="004F4DA3"/>
    <w:rsid w:val="004F51B1"/>
    <w:rsid w:val="004F5C96"/>
    <w:rsid w:val="004F66A4"/>
    <w:rsid w:val="004F6E06"/>
    <w:rsid w:val="004F7935"/>
    <w:rsid w:val="00500879"/>
    <w:rsid w:val="0050096E"/>
    <w:rsid w:val="005011B5"/>
    <w:rsid w:val="005015AB"/>
    <w:rsid w:val="0050217A"/>
    <w:rsid w:val="00502204"/>
    <w:rsid w:val="0050285F"/>
    <w:rsid w:val="005032F8"/>
    <w:rsid w:val="00505221"/>
    <w:rsid w:val="00505569"/>
    <w:rsid w:val="0050574D"/>
    <w:rsid w:val="00506531"/>
    <w:rsid w:val="00506557"/>
    <w:rsid w:val="0050677A"/>
    <w:rsid w:val="005068AC"/>
    <w:rsid w:val="00507587"/>
    <w:rsid w:val="005077AB"/>
    <w:rsid w:val="005079E4"/>
    <w:rsid w:val="005102B8"/>
    <w:rsid w:val="005107DB"/>
    <w:rsid w:val="005108D8"/>
    <w:rsid w:val="0051093C"/>
    <w:rsid w:val="005116F9"/>
    <w:rsid w:val="00512419"/>
    <w:rsid w:val="005134E2"/>
    <w:rsid w:val="00513E49"/>
    <w:rsid w:val="00513E69"/>
    <w:rsid w:val="00514DB7"/>
    <w:rsid w:val="00514E43"/>
    <w:rsid w:val="005153A7"/>
    <w:rsid w:val="00515422"/>
    <w:rsid w:val="005157EF"/>
    <w:rsid w:val="00516E50"/>
    <w:rsid w:val="0051735E"/>
    <w:rsid w:val="00520050"/>
    <w:rsid w:val="00520605"/>
    <w:rsid w:val="00520683"/>
    <w:rsid w:val="00520792"/>
    <w:rsid w:val="00521276"/>
    <w:rsid w:val="005219CF"/>
    <w:rsid w:val="00521D5C"/>
    <w:rsid w:val="00522137"/>
    <w:rsid w:val="005222B0"/>
    <w:rsid w:val="0052372C"/>
    <w:rsid w:val="0052440B"/>
    <w:rsid w:val="00525169"/>
    <w:rsid w:val="005253FA"/>
    <w:rsid w:val="0052549C"/>
    <w:rsid w:val="005257CE"/>
    <w:rsid w:val="0052581B"/>
    <w:rsid w:val="005259EB"/>
    <w:rsid w:val="00525EB8"/>
    <w:rsid w:val="00526E13"/>
    <w:rsid w:val="005276CA"/>
    <w:rsid w:val="00530FFD"/>
    <w:rsid w:val="00531537"/>
    <w:rsid w:val="00531852"/>
    <w:rsid w:val="00531ABB"/>
    <w:rsid w:val="00531DDD"/>
    <w:rsid w:val="00531E66"/>
    <w:rsid w:val="00532738"/>
    <w:rsid w:val="00532D5E"/>
    <w:rsid w:val="00533E31"/>
    <w:rsid w:val="00534075"/>
    <w:rsid w:val="00534B53"/>
    <w:rsid w:val="00534B59"/>
    <w:rsid w:val="00535C9C"/>
    <w:rsid w:val="00536018"/>
    <w:rsid w:val="0053610C"/>
    <w:rsid w:val="00536759"/>
    <w:rsid w:val="00537349"/>
    <w:rsid w:val="00537C62"/>
    <w:rsid w:val="005406E6"/>
    <w:rsid w:val="00540DA5"/>
    <w:rsid w:val="00540FF2"/>
    <w:rsid w:val="0054154D"/>
    <w:rsid w:val="0054205F"/>
    <w:rsid w:val="00542E84"/>
    <w:rsid w:val="005436F5"/>
    <w:rsid w:val="00543B34"/>
    <w:rsid w:val="00543B7E"/>
    <w:rsid w:val="00543D65"/>
    <w:rsid w:val="005440FF"/>
    <w:rsid w:val="00544B3E"/>
    <w:rsid w:val="005452B7"/>
    <w:rsid w:val="005463B1"/>
    <w:rsid w:val="00546970"/>
    <w:rsid w:val="00546A5B"/>
    <w:rsid w:val="005472D8"/>
    <w:rsid w:val="00547F4D"/>
    <w:rsid w:val="00550386"/>
    <w:rsid w:val="00550419"/>
    <w:rsid w:val="005507E7"/>
    <w:rsid w:val="005508D1"/>
    <w:rsid w:val="00550CE1"/>
    <w:rsid w:val="0055116C"/>
    <w:rsid w:val="0055173A"/>
    <w:rsid w:val="00552E6C"/>
    <w:rsid w:val="005534AF"/>
    <w:rsid w:val="005536E6"/>
    <w:rsid w:val="00553EE1"/>
    <w:rsid w:val="005544B3"/>
    <w:rsid w:val="00554E19"/>
    <w:rsid w:val="005557BD"/>
    <w:rsid w:val="00556189"/>
    <w:rsid w:val="00557265"/>
    <w:rsid w:val="00557B17"/>
    <w:rsid w:val="0056121F"/>
    <w:rsid w:val="00561415"/>
    <w:rsid w:val="005618D4"/>
    <w:rsid w:val="00562622"/>
    <w:rsid w:val="0056652E"/>
    <w:rsid w:val="00566637"/>
    <w:rsid w:val="00566D62"/>
    <w:rsid w:val="00566EB4"/>
    <w:rsid w:val="005672A2"/>
    <w:rsid w:val="00567D43"/>
    <w:rsid w:val="0057180C"/>
    <w:rsid w:val="00572505"/>
    <w:rsid w:val="00572E2D"/>
    <w:rsid w:val="00573255"/>
    <w:rsid w:val="005736C0"/>
    <w:rsid w:val="00573B7B"/>
    <w:rsid w:val="00573D51"/>
    <w:rsid w:val="00574157"/>
    <w:rsid w:val="005745AE"/>
    <w:rsid w:val="00574AE4"/>
    <w:rsid w:val="005754FB"/>
    <w:rsid w:val="0057624C"/>
    <w:rsid w:val="00576662"/>
    <w:rsid w:val="0057703B"/>
    <w:rsid w:val="00577C6B"/>
    <w:rsid w:val="0058242F"/>
    <w:rsid w:val="00582809"/>
    <w:rsid w:val="00583304"/>
    <w:rsid w:val="005833D1"/>
    <w:rsid w:val="00583765"/>
    <w:rsid w:val="00583CE8"/>
    <w:rsid w:val="00583D65"/>
    <w:rsid w:val="005855F0"/>
    <w:rsid w:val="0058566C"/>
    <w:rsid w:val="00585B1B"/>
    <w:rsid w:val="00586264"/>
    <w:rsid w:val="005864F3"/>
    <w:rsid w:val="0058750B"/>
    <w:rsid w:val="0058798C"/>
    <w:rsid w:val="005900FA"/>
    <w:rsid w:val="00590780"/>
    <w:rsid w:val="00590ED8"/>
    <w:rsid w:val="0059164C"/>
    <w:rsid w:val="005935A4"/>
    <w:rsid w:val="00593847"/>
    <w:rsid w:val="00593BDF"/>
    <w:rsid w:val="00594400"/>
    <w:rsid w:val="00594673"/>
    <w:rsid w:val="005948C2"/>
    <w:rsid w:val="00594AC2"/>
    <w:rsid w:val="00595B96"/>
    <w:rsid w:val="00595DCA"/>
    <w:rsid w:val="0059605F"/>
    <w:rsid w:val="00596CE5"/>
    <w:rsid w:val="0059779B"/>
    <w:rsid w:val="005A1017"/>
    <w:rsid w:val="005A1099"/>
    <w:rsid w:val="005A10C0"/>
    <w:rsid w:val="005A1D77"/>
    <w:rsid w:val="005A209A"/>
    <w:rsid w:val="005A26CF"/>
    <w:rsid w:val="005A2DFD"/>
    <w:rsid w:val="005A335E"/>
    <w:rsid w:val="005A3CF0"/>
    <w:rsid w:val="005A5829"/>
    <w:rsid w:val="005A605E"/>
    <w:rsid w:val="005A662D"/>
    <w:rsid w:val="005A6C3F"/>
    <w:rsid w:val="005A731D"/>
    <w:rsid w:val="005A736D"/>
    <w:rsid w:val="005A79A6"/>
    <w:rsid w:val="005A7DE7"/>
    <w:rsid w:val="005B119C"/>
    <w:rsid w:val="005B2734"/>
    <w:rsid w:val="005B2EE8"/>
    <w:rsid w:val="005B35D7"/>
    <w:rsid w:val="005B392A"/>
    <w:rsid w:val="005B3AA3"/>
    <w:rsid w:val="005B4700"/>
    <w:rsid w:val="005B47D7"/>
    <w:rsid w:val="005B50F7"/>
    <w:rsid w:val="005B54F6"/>
    <w:rsid w:val="005B56FE"/>
    <w:rsid w:val="005B5C8C"/>
    <w:rsid w:val="005B6B24"/>
    <w:rsid w:val="005B6F83"/>
    <w:rsid w:val="005B7290"/>
    <w:rsid w:val="005C038B"/>
    <w:rsid w:val="005C30A7"/>
    <w:rsid w:val="005C411C"/>
    <w:rsid w:val="005C4605"/>
    <w:rsid w:val="005C584E"/>
    <w:rsid w:val="005C5CD4"/>
    <w:rsid w:val="005C5D46"/>
    <w:rsid w:val="005C5FE0"/>
    <w:rsid w:val="005C6445"/>
    <w:rsid w:val="005C74FB"/>
    <w:rsid w:val="005D0625"/>
    <w:rsid w:val="005D0736"/>
    <w:rsid w:val="005D1021"/>
    <w:rsid w:val="005D1602"/>
    <w:rsid w:val="005D23E5"/>
    <w:rsid w:val="005D2C06"/>
    <w:rsid w:val="005D3C17"/>
    <w:rsid w:val="005D4D30"/>
    <w:rsid w:val="005D5AE9"/>
    <w:rsid w:val="005D653E"/>
    <w:rsid w:val="005D723C"/>
    <w:rsid w:val="005D7E07"/>
    <w:rsid w:val="005D7F1F"/>
    <w:rsid w:val="005E067A"/>
    <w:rsid w:val="005E0D16"/>
    <w:rsid w:val="005E13E5"/>
    <w:rsid w:val="005E2F8D"/>
    <w:rsid w:val="005E33E5"/>
    <w:rsid w:val="005E350A"/>
    <w:rsid w:val="005E385F"/>
    <w:rsid w:val="005E395A"/>
    <w:rsid w:val="005E3AB9"/>
    <w:rsid w:val="005E53AB"/>
    <w:rsid w:val="005E5B81"/>
    <w:rsid w:val="005E6112"/>
    <w:rsid w:val="005E7550"/>
    <w:rsid w:val="005E75AD"/>
    <w:rsid w:val="005F0756"/>
    <w:rsid w:val="005F0EDF"/>
    <w:rsid w:val="005F15D8"/>
    <w:rsid w:val="005F1A30"/>
    <w:rsid w:val="005F1D18"/>
    <w:rsid w:val="005F2CB1"/>
    <w:rsid w:val="005F2D22"/>
    <w:rsid w:val="005F3025"/>
    <w:rsid w:val="005F31FE"/>
    <w:rsid w:val="005F33E8"/>
    <w:rsid w:val="005F4799"/>
    <w:rsid w:val="005F4C85"/>
    <w:rsid w:val="005F514A"/>
    <w:rsid w:val="005F5162"/>
    <w:rsid w:val="005F618C"/>
    <w:rsid w:val="005F7097"/>
    <w:rsid w:val="005F70BD"/>
    <w:rsid w:val="005F735B"/>
    <w:rsid w:val="005F76F0"/>
    <w:rsid w:val="005F7D1C"/>
    <w:rsid w:val="00600624"/>
    <w:rsid w:val="00600A3F"/>
    <w:rsid w:val="00600BCF"/>
    <w:rsid w:val="00601EEB"/>
    <w:rsid w:val="0060265F"/>
    <w:rsid w:val="0060283C"/>
    <w:rsid w:val="00602B8E"/>
    <w:rsid w:val="006032E7"/>
    <w:rsid w:val="00604EC5"/>
    <w:rsid w:val="00604F14"/>
    <w:rsid w:val="00605125"/>
    <w:rsid w:val="006052B6"/>
    <w:rsid w:val="00606618"/>
    <w:rsid w:val="00606C1B"/>
    <w:rsid w:val="00606E26"/>
    <w:rsid w:val="006074FC"/>
    <w:rsid w:val="00607C12"/>
    <w:rsid w:val="00607F83"/>
    <w:rsid w:val="00610105"/>
    <w:rsid w:val="006104B8"/>
    <w:rsid w:val="006115DA"/>
    <w:rsid w:val="00611A0F"/>
    <w:rsid w:val="00611B83"/>
    <w:rsid w:val="00612307"/>
    <w:rsid w:val="0061279F"/>
    <w:rsid w:val="00613257"/>
    <w:rsid w:val="006133E4"/>
    <w:rsid w:val="006139BE"/>
    <w:rsid w:val="00614733"/>
    <w:rsid w:val="00614DD5"/>
    <w:rsid w:val="00614FD0"/>
    <w:rsid w:val="006177F4"/>
    <w:rsid w:val="00617FAD"/>
    <w:rsid w:val="00620A71"/>
    <w:rsid w:val="00620B10"/>
    <w:rsid w:val="00620D80"/>
    <w:rsid w:val="006212A9"/>
    <w:rsid w:val="00621970"/>
    <w:rsid w:val="006224B7"/>
    <w:rsid w:val="00622890"/>
    <w:rsid w:val="006234A6"/>
    <w:rsid w:val="0062422E"/>
    <w:rsid w:val="00624348"/>
    <w:rsid w:val="006245D4"/>
    <w:rsid w:val="006246AE"/>
    <w:rsid w:val="00624AE6"/>
    <w:rsid w:val="00625256"/>
    <w:rsid w:val="00625FEC"/>
    <w:rsid w:val="00626333"/>
    <w:rsid w:val="0062748F"/>
    <w:rsid w:val="006274D5"/>
    <w:rsid w:val="006279C9"/>
    <w:rsid w:val="00630001"/>
    <w:rsid w:val="006303BF"/>
    <w:rsid w:val="00630C1A"/>
    <w:rsid w:val="006311B3"/>
    <w:rsid w:val="00631883"/>
    <w:rsid w:val="00631C17"/>
    <w:rsid w:val="0063235B"/>
    <w:rsid w:val="0063284C"/>
    <w:rsid w:val="0063286A"/>
    <w:rsid w:val="00633DD0"/>
    <w:rsid w:val="00633FC4"/>
    <w:rsid w:val="00634870"/>
    <w:rsid w:val="00634CD7"/>
    <w:rsid w:val="006354D7"/>
    <w:rsid w:val="00636398"/>
    <w:rsid w:val="006367E0"/>
    <w:rsid w:val="006368D3"/>
    <w:rsid w:val="006377EC"/>
    <w:rsid w:val="00640069"/>
    <w:rsid w:val="006405D3"/>
    <w:rsid w:val="0064151F"/>
    <w:rsid w:val="00641533"/>
    <w:rsid w:val="00641B9A"/>
    <w:rsid w:val="0064208D"/>
    <w:rsid w:val="006420FE"/>
    <w:rsid w:val="0064221B"/>
    <w:rsid w:val="00643475"/>
    <w:rsid w:val="00643745"/>
    <w:rsid w:val="0064379B"/>
    <w:rsid w:val="006438C7"/>
    <w:rsid w:val="0064396A"/>
    <w:rsid w:val="00644E49"/>
    <w:rsid w:val="0064511F"/>
    <w:rsid w:val="0064624E"/>
    <w:rsid w:val="006464D7"/>
    <w:rsid w:val="00646FBB"/>
    <w:rsid w:val="00647386"/>
    <w:rsid w:val="00647509"/>
    <w:rsid w:val="00647E9F"/>
    <w:rsid w:val="00650110"/>
    <w:rsid w:val="00650712"/>
    <w:rsid w:val="00650AB9"/>
    <w:rsid w:val="00651C5D"/>
    <w:rsid w:val="006521FA"/>
    <w:rsid w:val="00653199"/>
    <w:rsid w:val="00654153"/>
    <w:rsid w:val="006545FA"/>
    <w:rsid w:val="00654F3A"/>
    <w:rsid w:val="006550F5"/>
    <w:rsid w:val="006551F5"/>
    <w:rsid w:val="00655733"/>
    <w:rsid w:val="00655ACD"/>
    <w:rsid w:val="00656A92"/>
    <w:rsid w:val="00656DDE"/>
    <w:rsid w:val="0066011D"/>
    <w:rsid w:val="00660340"/>
    <w:rsid w:val="006607C0"/>
    <w:rsid w:val="0066104C"/>
    <w:rsid w:val="006613A6"/>
    <w:rsid w:val="006619CC"/>
    <w:rsid w:val="006621CA"/>
    <w:rsid w:val="00662316"/>
    <w:rsid w:val="006627A2"/>
    <w:rsid w:val="006634E6"/>
    <w:rsid w:val="0066361C"/>
    <w:rsid w:val="006640E0"/>
    <w:rsid w:val="006655EE"/>
    <w:rsid w:val="00665680"/>
    <w:rsid w:val="006664AE"/>
    <w:rsid w:val="00666629"/>
    <w:rsid w:val="00666932"/>
    <w:rsid w:val="00667070"/>
    <w:rsid w:val="0066789C"/>
    <w:rsid w:val="00667EE7"/>
    <w:rsid w:val="00670380"/>
    <w:rsid w:val="00670922"/>
    <w:rsid w:val="00670BE1"/>
    <w:rsid w:val="00672140"/>
    <w:rsid w:val="0067218F"/>
    <w:rsid w:val="00672CC9"/>
    <w:rsid w:val="00672D43"/>
    <w:rsid w:val="00674008"/>
    <w:rsid w:val="006741F2"/>
    <w:rsid w:val="00674B20"/>
    <w:rsid w:val="00674CC3"/>
    <w:rsid w:val="00675079"/>
    <w:rsid w:val="00675C72"/>
    <w:rsid w:val="006771F9"/>
    <w:rsid w:val="006773B0"/>
    <w:rsid w:val="006773C5"/>
    <w:rsid w:val="006776D7"/>
    <w:rsid w:val="006779E9"/>
    <w:rsid w:val="00677A14"/>
    <w:rsid w:val="00681003"/>
    <w:rsid w:val="006813C8"/>
    <w:rsid w:val="006817C9"/>
    <w:rsid w:val="00682655"/>
    <w:rsid w:val="00683695"/>
    <w:rsid w:val="00683ECE"/>
    <w:rsid w:val="0068461B"/>
    <w:rsid w:val="006854D9"/>
    <w:rsid w:val="00685DEB"/>
    <w:rsid w:val="00686555"/>
    <w:rsid w:val="00687983"/>
    <w:rsid w:val="00687D46"/>
    <w:rsid w:val="00690808"/>
    <w:rsid w:val="0069260E"/>
    <w:rsid w:val="006939A7"/>
    <w:rsid w:val="00693EDB"/>
    <w:rsid w:val="0069566E"/>
    <w:rsid w:val="00695685"/>
    <w:rsid w:val="00695D20"/>
    <w:rsid w:val="00695FC2"/>
    <w:rsid w:val="0069683F"/>
    <w:rsid w:val="00696949"/>
    <w:rsid w:val="00696B8C"/>
    <w:rsid w:val="00696E4F"/>
    <w:rsid w:val="00697052"/>
    <w:rsid w:val="0069710C"/>
    <w:rsid w:val="006973A1"/>
    <w:rsid w:val="006A0D79"/>
    <w:rsid w:val="006A1BE0"/>
    <w:rsid w:val="006A1DA9"/>
    <w:rsid w:val="006A2C09"/>
    <w:rsid w:val="006A3973"/>
    <w:rsid w:val="006A3E00"/>
    <w:rsid w:val="006A3EC1"/>
    <w:rsid w:val="006A401E"/>
    <w:rsid w:val="006A43BB"/>
    <w:rsid w:val="006A4423"/>
    <w:rsid w:val="006A46B5"/>
    <w:rsid w:val="006A46FB"/>
    <w:rsid w:val="006A548B"/>
    <w:rsid w:val="006A5E28"/>
    <w:rsid w:val="006A697B"/>
    <w:rsid w:val="006A6B62"/>
    <w:rsid w:val="006A6FA6"/>
    <w:rsid w:val="006A72A6"/>
    <w:rsid w:val="006A7AFF"/>
    <w:rsid w:val="006A7B3B"/>
    <w:rsid w:val="006B10F9"/>
    <w:rsid w:val="006B1816"/>
    <w:rsid w:val="006B19B6"/>
    <w:rsid w:val="006B2099"/>
    <w:rsid w:val="006B234A"/>
    <w:rsid w:val="006B347E"/>
    <w:rsid w:val="006B34AF"/>
    <w:rsid w:val="006B43AC"/>
    <w:rsid w:val="006B4802"/>
    <w:rsid w:val="006B50CF"/>
    <w:rsid w:val="006B57AC"/>
    <w:rsid w:val="006B5B0F"/>
    <w:rsid w:val="006B5C25"/>
    <w:rsid w:val="006B676A"/>
    <w:rsid w:val="006B6D01"/>
    <w:rsid w:val="006B7443"/>
    <w:rsid w:val="006B79A4"/>
    <w:rsid w:val="006C0219"/>
    <w:rsid w:val="006C03B8"/>
    <w:rsid w:val="006C0F92"/>
    <w:rsid w:val="006C1D4B"/>
    <w:rsid w:val="006C2764"/>
    <w:rsid w:val="006C2B76"/>
    <w:rsid w:val="006C3B88"/>
    <w:rsid w:val="006C3C95"/>
    <w:rsid w:val="006C3D00"/>
    <w:rsid w:val="006C4529"/>
    <w:rsid w:val="006C4866"/>
    <w:rsid w:val="006C5EC9"/>
    <w:rsid w:val="006C6059"/>
    <w:rsid w:val="006C6433"/>
    <w:rsid w:val="006C716E"/>
    <w:rsid w:val="006C7522"/>
    <w:rsid w:val="006D0734"/>
    <w:rsid w:val="006D155A"/>
    <w:rsid w:val="006D1DA7"/>
    <w:rsid w:val="006D211D"/>
    <w:rsid w:val="006D26EB"/>
    <w:rsid w:val="006D2966"/>
    <w:rsid w:val="006D46F4"/>
    <w:rsid w:val="006D4E25"/>
    <w:rsid w:val="006D58E2"/>
    <w:rsid w:val="006D603D"/>
    <w:rsid w:val="006D61D3"/>
    <w:rsid w:val="006D61D7"/>
    <w:rsid w:val="006D6CB0"/>
    <w:rsid w:val="006D6F08"/>
    <w:rsid w:val="006D6F24"/>
    <w:rsid w:val="006E0457"/>
    <w:rsid w:val="006E062C"/>
    <w:rsid w:val="006E0835"/>
    <w:rsid w:val="006E0CD5"/>
    <w:rsid w:val="006E0F96"/>
    <w:rsid w:val="006E10B7"/>
    <w:rsid w:val="006E1588"/>
    <w:rsid w:val="006E1EBB"/>
    <w:rsid w:val="006E28B7"/>
    <w:rsid w:val="006E3310"/>
    <w:rsid w:val="006E3E58"/>
    <w:rsid w:val="006E4115"/>
    <w:rsid w:val="006E4C68"/>
    <w:rsid w:val="006E4E39"/>
    <w:rsid w:val="006E5225"/>
    <w:rsid w:val="006E565E"/>
    <w:rsid w:val="006E5BCC"/>
    <w:rsid w:val="006E6007"/>
    <w:rsid w:val="006E673D"/>
    <w:rsid w:val="006E7D3B"/>
    <w:rsid w:val="006E7DDC"/>
    <w:rsid w:val="006F0B1D"/>
    <w:rsid w:val="006F0B59"/>
    <w:rsid w:val="006F136B"/>
    <w:rsid w:val="006F1B70"/>
    <w:rsid w:val="006F2D11"/>
    <w:rsid w:val="006F341D"/>
    <w:rsid w:val="006F3CDE"/>
    <w:rsid w:val="006F4331"/>
    <w:rsid w:val="006F47FA"/>
    <w:rsid w:val="006F53F6"/>
    <w:rsid w:val="006F56F5"/>
    <w:rsid w:val="006F58D4"/>
    <w:rsid w:val="006F6384"/>
    <w:rsid w:val="006F6492"/>
    <w:rsid w:val="006F6818"/>
    <w:rsid w:val="006F6967"/>
    <w:rsid w:val="006F6BF6"/>
    <w:rsid w:val="006F78DC"/>
    <w:rsid w:val="007007BC"/>
    <w:rsid w:val="00701069"/>
    <w:rsid w:val="00701D34"/>
    <w:rsid w:val="00702366"/>
    <w:rsid w:val="0070279F"/>
    <w:rsid w:val="00702E10"/>
    <w:rsid w:val="0070346E"/>
    <w:rsid w:val="007034B7"/>
    <w:rsid w:val="00704024"/>
    <w:rsid w:val="00704DC4"/>
    <w:rsid w:val="00704EDB"/>
    <w:rsid w:val="00705819"/>
    <w:rsid w:val="00706101"/>
    <w:rsid w:val="007064D8"/>
    <w:rsid w:val="0070678F"/>
    <w:rsid w:val="00707072"/>
    <w:rsid w:val="007072F2"/>
    <w:rsid w:val="007077ED"/>
    <w:rsid w:val="00707D61"/>
    <w:rsid w:val="007113AB"/>
    <w:rsid w:val="00711D19"/>
    <w:rsid w:val="00712287"/>
    <w:rsid w:val="0071259C"/>
    <w:rsid w:val="00712772"/>
    <w:rsid w:val="007128CD"/>
    <w:rsid w:val="00713173"/>
    <w:rsid w:val="00713387"/>
    <w:rsid w:val="007142A4"/>
    <w:rsid w:val="007148D3"/>
    <w:rsid w:val="00715B9A"/>
    <w:rsid w:val="00716D3D"/>
    <w:rsid w:val="00716D4D"/>
    <w:rsid w:val="00717C1B"/>
    <w:rsid w:val="007202A4"/>
    <w:rsid w:val="00721238"/>
    <w:rsid w:val="00722C01"/>
    <w:rsid w:val="00723E0B"/>
    <w:rsid w:val="00725DEA"/>
    <w:rsid w:val="0072612F"/>
    <w:rsid w:val="007267E1"/>
    <w:rsid w:val="00726EA6"/>
    <w:rsid w:val="00726EAA"/>
    <w:rsid w:val="00726EFB"/>
    <w:rsid w:val="00727208"/>
    <w:rsid w:val="007274DC"/>
    <w:rsid w:val="00727650"/>
    <w:rsid w:val="00727680"/>
    <w:rsid w:val="00727B79"/>
    <w:rsid w:val="0073014D"/>
    <w:rsid w:val="0073043C"/>
    <w:rsid w:val="007304DA"/>
    <w:rsid w:val="00730518"/>
    <w:rsid w:val="00730DEA"/>
    <w:rsid w:val="00731434"/>
    <w:rsid w:val="00732461"/>
    <w:rsid w:val="00732A70"/>
    <w:rsid w:val="00732F2C"/>
    <w:rsid w:val="0073392C"/>
    <w:rsid w:val="00733D62"/>
    <w:rsid w:val="00733E2B"/>
    <w:rsid w:val="00734141"/>
    <w:rsid w:val="007348B1"/>
    <w:rsid w:val="007352D9"/>
    <w:rsid w:val="007355F9"/>
    <w:rsid w:val="007359D6"/>
    <w:rsid w:val="00735A9C"/>
    <w:rsid w:val="00735B94"/>
    <w:rsid w:val="007362A6"/>
    <w:rsid w:val="00736D7D"/>
    <w:rsid w:val="0073722B"/>
    <w:rsid w:val="00737D4B"/>
    <w:rsid w:val="00740033"/>
    <w:rsid w:val="0074029B"/>
    <w:rsid w:val="00740773"/>
    <w:rsid w:val="00740E58"/>
    <w:rsid w:val="0074128C"/>
    <w:rsid w:val="00741381"/>
    <w:rsid w:val="00741CCC"/>
    <w:rsid w:val="00742B10"/>
    <w:rsid w:val="00742F51"/>
    <w:rsid w:val="00742FB5"/>
    <w:rsid w:val="007434B0"/>
    <w:rsid w:val="00743627"/>
    <w:rsid w:val="00743A45"/>
    <w:rsid w:val="00743B74"/>
    <w:rsid w:val="007443C5"/>
    <w:rsid w:val="007445A0"/>
    <w:rsid w:val="0074465D"/>
    <w:rsid w:val="00744BA6"/>
    <w:rsid w:val="0074524B"/>
    <w:rsid w:val="00745FE1"/>
    <w:rsid w:val="00746961"/>
    <w:rsid w:val="00747D8B"/>
    <w:rsid w:val="007511BE"/>
    <w:rsid w:val="00751228"/>
    <w:rsid w:val="0075188B"/>
    <w:rsid w:val="00751D1E"/>
    <w:rsid w:val="00752F81"/>
    <w:rsid w:val="0075394B"/>
    <w:rsid w:val="0075427B"/>
    <w:rsid w:val="00754507"/>
    <w:rsid w:val="00755667"/>
    <w:rsid w:val="00756D39"/>
    <w:rsid w:val="007571E1"/>
    <w:rsid w:val="00757591"/>
    <w:rsid w:val="007577B6"/>
    <w:rsid w:val="00757862"/>
    <w:rsid w:val="00757FC6"/>
    <w:rsid w:val="0076022E"/>
    <w:rsid w:val="007604B2"/>
    <w:rsid w:val="007609D1"/>
    <w:rsid w:val="00761C19"/>
    <w:rsid w:val="00761DBA"/>
    <w:rsid w:val="00762311"/>
    <w:rsid w:val="007628AF"/>
    <w:rsid w:val="0076294B"/>
    <w:rsid w:val="00762CCF"/>
    <w:rsid w:val="00762E3F"/>
    <w:rsid w:val="007630C8"/>
    <w:rsid w:val="00763259"/>
    <w:rsid w:val="00763A33"/>
    <w:rsid w:val="00763ABF"/>
    <w:rsid w:val="00765117"/>
    <w:rsid w:val="00765281"/>
    <w:rsid w:val="00765301"/>
    <w:rsid w:val="007656A7"/>
    <w:rsid w:val="00765C75"/>
    <w:rsid w:val="0076680B"/>
    <w:rsid w:val="00766BAD"/>
    <w:rsid w:val="00767000"/>
    <w:rsid w:val="007671A1"/>
    <w:rsid w:val="0076766E"/>
    <w:rsid w:val="007679B4"/>
    <w:rsid w:val="00767E7A"/>
    <w:rsid w:val="007702C6"/>
    <w:rsid w:val="00770919"/>
    <w:rsid w:val="0077112A"/>
    <w:rsid w:val="0077133F"/>
    <w:rsid w:val="007715D3"/>
    <w:rsid w:val="00771F21"/>
    <w:rsid w:val="00772627"/>
    <w:rsid w:val="00772B12"/>
    <w:rsid w:val="00772DEC"/>
    <w:rsid w:val="00772FBF"/>
    <w:rsid w:val="007730BD"/>
    <w:rsid w:val="00774750"/>
    <w:rsid w:val="00775253"/>
    <w:rsid w:val="007755F2"/>
    <w:rsid w:val="00775A66"/>
    <w:rsid w:val="00775BAC"/>
    <w:rsid w:val="007760FB"/>
    <w:rsid w:val="0077652D"/>
    <w:rsid w:val="00776971"/>
    <w:rsid w:val="00777ED3"/>
    <w:rsid w:val="00780A15"/>
    <w:rsid w:val="00780BB9"/>
    <w:rsid w:val="00780D4F"/>
    <w:rsid w:val="00780E08"/>
    <w:rsid w:val="007810CD"/>
    <w:rsid w:val="0078160E"/>
    <w:rsid w:val="00781769"/>
    <w:rsid w:val="0078177E"/>
    <w:rsid w:val="007824D7"/>
    <w:rsid w:val="0078251A"/>
    <w:rsid w:val="007825F9"/>
    <w:rsid w:val="00782DC0"/>
    <w:rsid w:val="0078304C"/>
    <w:rsid w:val="007835CF"/>
    <w:rsid w:val="00783673"/>
    <w:rsid w:val="00783710"/>
    <w:rsid w:val="00783CCB"/>
    <w:rsid w:val="00783CEB"/>
    <w:rsid w:val="007846DA"/>
    <w:rsid w:val="0078472A"/>
    <w:rsid w:val="007847EB"/>
    <w:rsid w:val="00784810"/>
    <w:rsid w:val="00784A46"/>
    <w:rsid w:val="00785490"/>
    <w:rsid w:val="0078718B"/>
    <w:rsid w:val="00787A17"/>
    <w:rsid w:val="00787AA5"/>
    <w:rsid w:val="00790F79"/>
    <w:rsid w:val="00791202"/>
    <w:rsid w:val="0079160A"/>
    <w:rsid w:val="007918DC"/>
    <w:rsid w:val="00792051"/>
    <w:rsid w:val="007925EA"/>
    <w:rsid w:val="007926FD"/>
    <w:rsid w:val="00792D64"/>
    <w:rsid w:val="00793CD8"/>
    <w:rsid w:val="00793D87"/>
    <w:rsid w:val="007941B1"/>
    <w:rsid w:val="007944D6"/>
    <w:rsid w:val="007956B7"/>
    <w:rsid w:val="00795C92"/>
    <w:rsid w:val="00796231"/>
    <w:rsid w:val="007A0279"/>
    <w:rsid w:val="007A0348"/>
    <w:rsid w:val="007A195B"/>
    <w:rsid w:val="007A1CB3"/>
    <w:rsid w:val="007A2766"/>
    <w:rsid w:val="007A2931"/>
    <w:rsid w:val="007A306F"/>
    <w:rsid w:val="007A3808"/>
    <w:rsid w:val="007A3AE2"/>
    <w:rsid w:val="007A3C9B"/>
    <w:rsid w:val="007A41DE"/>
    <w:rsid w:val="007A43A6"/>
    <w:rsid w:val="007A5364"/>
    <w:rsid w:val="007A5841"/>
    <w:rsid w:val="007A58A6"/>
    <w:rsid w:val="007A6A88"/>
    <w:rsid w:val="007A6EC4"/>
    <w:rsid w:val="007A7D16"/>
    <w:rsid w:val="007A7ED6"/>
    <w:rsid w:val="007B1040"/>
    <w:rsid w:val="007B104F"/>
    <w:rsid w:val="007B13F3"/>
    <w:rsid w:val="007B1965"/>
    <w:rsid w:val="007B2F02"/>
    <w:rsid w:val="007B2F7B"/>
    <w:rsid w:val="007B30D3"/>
    <w:rsid w:val="007B3D2D"/>
    <w:rsid w:val="007B3DD3"/>
    <w:rsid w:val="007B50AE"/>
    <w:rsid w:val="007B51DF"/>
    <w:rsid w:val="007B6ADC"/>
    <w:rsid w:val="007B741D"/>
    <w:rsid w:val="007B797E"/>
    <w:rsid w:val="007C050C"/>
    <w:rsid w:val="007C05D3"/>
    <w:rsid w:val="007C05DD"/>
    <w:rsid w:val="007C2094"/>
    <w:rsid w:val="007C2B1D"/>
    <w:rsid w:val="007C3D18"/>
    <w:rsid w:val="007C3E70"/>
    <w:rsid w:val="007C4B77"/>
    <w:rsid w:val="007C5518"/>
    <w:rsid w:val="007C5598"/>
    <w:rsid w:val="007C5CE9"/>
    <w:rsid w:val="007C5E43"/>
    <w:rsid w:val="007C60BF"/>
    <w:rsid w:val="007C61AF"/>
    <w:rsid w:val="007C6A07"/>
    <w:rsid w:val="007C75A1"/>
    <w:rsid w:val="007C77A5"/>
    <w:rsid w:val="007D04E5"/>
    <w:rsid w:val="007D0E39"/>
    <w:rsid w:val="007D15C2"/>
    <w:rsid w:val="007D31CE"/>
    <w:rsid w:val="007D3377"/>
    <w:rsid w:val="007D533D"/>
    <w:rsid w:val="007D56E8"/>
    <w:rsid w:val="007D5901"/>
    <w:rsid w:val="007D68FF"/>
    <w:rsid w:val="007D7526"/>
    <w:rsid w:val="007D7B6D"/>
    <w:rsid w:val="007D7D03"/>
    <w:rsid w:val="007D7D2B"/>
    <w:rsid w:val="007E1C59"/>
    <w:rsid w:val="007E2484"/>
    <w:rsid w:val="007E2687"/>
    <w:rsid w:val="007E2C87"/>
    <w:rsid w:val="007E3161"/>
    <w:rsid w:val="007E3E9E"/>
    <w:rsid w:val="007E3F37"/>
    <w:rsid w:val="007E40D0"/>
    <w:rsid w:val="007E4610"/>
    <w:rsid w:val="007E4715"/>
    <w:rsid w:val="007E505B"/>
    <w:rsid w:val="007E5CAA"/>
    <w:rsid w:val="007E6256"/>
    <w:rsid w:val="007E7091"/>
    <w:rsid w:val="007E7928"/>
    <w:rsid w:val="007F01ED"/>
    <w:rsid w:val="007F0647"/>
    <w:rsid w:val="007F135B"/>
    <w:rsid w:val="007F1AD4"/>
    <w:rsid w:val="007F2DAF"/>
    <w:rsid w:val="007F30D2"/>
    <w:rsid w:val="007F3ABF"/>
    <w:rsid w:val="007F406C"/>
    <w:rsid w:val="007F4368"/>
    <w:rsid w:val="007F49A9"/>
    <w:rsid w:val="007F4B2F"/>
    <w:rsid w:val="007F4FA6"/>
    <w:rsid w:val="007F5150"/>
    <w:rsid w:val="007F5CAA"/>
    <w:rsid w:val="007F5CF1"/>
    <w:rsid w:val="007F6CBD"/>
    <w:rsid w:val="007F6E23"/>
    <w:rsid w:val="007F7944"/>
    <w:rsid w:val="008015F9"/>
    <w:rsid w:val="008018C1"/>
    <w:rsid w:val="00802949"/>
    <w:rsid w:val="00802A62"/>
    <w:rsid w:val="00802C97"/>
    <w:rsid w:val="0080346A"/>
    <w:rsid w:val="008035C1"/>
    <w:rsid w:val="008038B7"/>
    <w:rsid w:val="00803E89"/>
    <w:rsid w:val="00803FAE"/>
    <w:rsid w:val="0080561A"/>
    <w:rsid w:val="0080605F"/>
    <w:rsid w:val="008075A3"/>
    <w:rsid w:val="00807786"/>
    <w:rsid w:val="00807C0A"/>
    <w:rsid w:val="00810BBF"/>
    <w:rsid w:val="00811C44"/>
    <w:rsid w:val="00811FCB"/>
    <w:rsid w:val="00812985"/>
    <w:rsid w:val="00812EB7"/>
    <w:rsid w:val="008138B3"/>
    <w:rsid w:val="00813FDF"/>
    <w:rsid w:val="008146D0"/>
    <w:rsid w:val="00814AFE"/>
    <w:rsid w:val="00814B95"/>
    <w:rsid w:val="00815257"/>
    <w:rsid w:val="008158D6"/>
    <w:rsid w:val="0081616E"/>
    <w:rsid w:val="0081663E"/>
    <w:rsid w:val="00816F6E"/>
    <w:rsid w:val="00817196"/>
    <w:rsid w:val="008175FD"/>
    <w:rsid w:val="00820A86"/>
    <w:rsid w:val="00820D90"/>
    <w:rsid w:val="008220B0"/>
    <w:rsid w:val="0082232D"/>
    <w:rsid w:val="00822720"/>
    <w:rsid w:val="00822FA3"/>
    <w:rsid w:val="008235DB"/>
    <w:rsid w:val="00823A8D"/>
    <w:rsid w:val="00823CCC"/>
    <w:rsid w:val="00823E29"/>
    <w:rsid w:val="00824AB4"/>
    <w:rsid w:val="00824B5B"/>
    <w:rsid w:val="0082503A"/>
    <w:rsid w:val="008254B6"/>
    <w:rsid w:val="00825C42"/>
    <w:rsid w:val="00825C83"/>
    <w:rsid w:val="00825D25"/>
    <w:rsid w:val="00825E2A"/>
    <w:rsid w:val="00826554"/>
    <w:rsid w:val="00826833"/>
    <w:rsid w:val="00826B51"/>
    <w:rsid w:val="00827598"/>
    <w:rsid w:val="008275C2"/>
    <w:rsid w:val="00827A6A"/>
    <w:rsid w:val="00827D6F"/>
    <w:rsid w:val="00827F53"/>
    <w:rsid w:val="008302A8"/>
    <w:rsid w:val="008303ED"/>
    <w:rsid w:val="0083091A"/>
    <w:rsid w:val="008309A9"/>
    <w:rsid w:val="00830A16"/>
    <w:rsid w:val="00830A86"/>
    <w:rsid w:val="008312A5"/>
    <w:rsid w:val="008321AE"/>
    <w:rsid w:val="008324B2"/>
    <w:rsid w:val="00832B61"/>
    <w:rsid w:val="00832DAC"/>
    <w:rsid w:val="008335BB"/>
    <w:rsid w:val="00833E1F"/>
    <w:rsid w:val="00833E66"/>
    <w:rsid w:val="008348A8"/>
    <w:rsid w:val="008359EA"/>
    <w:rsid w:val="00836193"/>
    <w:rsid w:val="008362C2"/>
    <w:rsid w:val="00836929"/>
    <w:rsid w:val="008376AC"/>
    <w:rsid w:val="00837DF0"/>
    <w:rsid w:val="00840018"/>
    <w:rsid w:val="00840DB1"/>
    <w:rsid w:val="00842059"/>
    <w:rsid w:val="00843BDD"/>
    <w:rsid w:val="008444E8"/>
    <w:rsid w:val="008445F8"/>
    <w:rsid w:val="00844E80"/>
    <w:rsid w:val="00846FE7"/>
    <w:rsid w:val="008476C3"/>
    <w:rsid w:val="008476E6"/>
    <w:rsid w:val="00850676"/>
    <w:rsid w:val="00850858"/>
    <w:rsid w:val="00850C01"/>
    <w:rsid w:val="00851291"/>
    <w:rsid w:val="0085199F"/>
    <w:rsid w:val="00852356"/>
    <w:rsid w:val="00852B43"/>
    <w:rsid w:val="00852CB5"/>
    <w:rsid w:val="008535B1"/>
    <w:rsid w:val="00853628"/>
    <w:rsid w:val="00856911"/>
    <w:rsid w:val="00857023"/>
    <w:rsid w:val="008604BE"/>
    <w:rsid w:val="00860B98"/>
    <w:rsid w:val="008625ED"/>
    <w:rsid w:val="00862C4C"/>
    <w:rsid w:val="00863034"/>
    <w:rsid w:val="00863FA0"/>
    <w:rsid w:val="00865915"/>
    <w:rsid w:val="00865B0E"/>
    <w:rsid w:val="00865C76"/>
    <w:rsid w:val="008660F0"/>
    <w:rsid w:val="008667B0"/>
    <w:rsid w:val="00867064"/>
    <w:rsid w:val="008673AE"/>
    <w:rsid w:val="0086775E"/>
    <w:rsid w:val="008677FD"/>
    <w:rsid w:val="00867A04"/>
    <w:rsid w:val="00867B20"/>
    <w:rsid w:val="00867E11"/>
    <w:rsid w:val="0087002A"/>
    <w:rsid w:val="008706D4"/>
    <w:rsid w:val="00870750"/>
    <w:rsid w:val="00870F8A"/>
    <w:rsid w:val="008714E9"/>
    <w:rsid w:val="008719A4"/>
    <w:rsid w:val="00871D23"/>
    <w:rsid w:val="00871EC7"/>
    <w:rsid w:val="00872030"/>
    <w:rsid w:val="008725E6"/>
    <w:rsid w:val="00872616"/>
    <w:rsid w:val="00872F69"/>
    <w:rsid w:val="008734DA"/>
    <w:rsid w:val="00874312"/>
    <w:rsid w:val="0087437C"/>
    <w:rsid w:val="00874565"/>
    <w:rsid w:val="00874743"/>
    <w:rsid w:val="008747E1"/>
    <w:rsid w:val="008749B6"/>
    <w:rsid w:val="00875122"/>
    <w:rsid w:val="00875126"/>
    <w:rsid w:val="00875CD7"/>
    <w:rsid w:val="00876402"/>
    <w:rsid w:val="0087681D"/>
    <w:rsid w:val="00876B4D"/>
    <w:rsid w:val="00876F6F"/>
    <w:rsid w:val="008776A7"/>
    <w:rsid w:val="00877B86"/>
    <w:rsid w:val="00877BDC"/>
    <w:rsid w:val="00877DB0"/>
    <w:rsid w:val="00877F18"/>
    <w:rsid w:val="00880486"/>
    <w:rsid w:val="008811B4"/>
    <w:rsid w:val="00881378"/>
    <w:rsid w:val="00881851"/>
    <w:rsid w:val="00881879"/>
    <w:rsid w:val="0088189C"/>
    <w:rsid w:val="00881A29"/>
    <w:rsid w:val="00881B38"/>
    <w:rsid w:val="00882733"/>
    <w:rsid w:val="008833D0"/>
    <w:rsid w:val="0088393C"/>
    <w:rsid w:val="00883D6B"/>
    <w:rsid w:val="00884DC5"/>
    <w:rsid w:val="00884FBE"/>
    <w:rsid w:val="008903C6"/>
    <w:rsid w:val="00890498"/>
    <w:rsid w:val="0089053E"/>
    <w:rsid w:val="00891978"/>
    <w:rsid w:val="00891CFA"/>
    <w:rsid w:val="00891D39"/>
    <w:rsid w:val="008921ED"/>
    <w:rsid w:val="008925C7"/>
    <w:rsid w:val="008926DD"/>
    <w:rsid w:val="008931DD"/>
    <w:rsid w:val="00893D03"/>
    <w:rsid w:val="00893D67"/>
    <w:rsid w:val="008944F1"/>
    <w:rsid w:val="00894A88"/>
    <w:rsid w:val="00895386"/>
    <w:rsid w:val="00896069"/>
    <w:rsid w:val="00896D45"/>
    <w:rsid w:val="00897A57"/>
    <w:rsid w:val="00897EEB"/>
    <w:rsid w:val="00897EF4"/>
    <w:rsid w:val="008A16EF"/>
    <w:rsid w:val="008A1717"/>
    <w:rsid w:val="008A1812"/>
    <w:rsid w:val="008A2111"/>
    <w:rsid w:val="008A21FF"/>
    <w:rsid w:val="008A2CE2"/>
    <w:rsid w:val="008A30AC"/>
    <w:rsid w:val="008A3535"/>
    <w:rsid w:val="008A3ACD"/>
    <w:rsid w:val="008A44B8"/>
    <w:rsid w:val="008A4BBB"/>
    <w:rsid w:val="008A5128"/>
    <w:rsid w:val="008A51A8"/>
    <w:rsid w:val="008A541D"/>
    <w:rsid w:val="008A54C7"/>
    <w:rsid w:val="008A77D8"/>
    <w:rsid w:val="008A7806"/>
    <w:rsid w:val="008A7B39"/>
    <w:rsid w:val="008A7DA2"/>
    <w:rsid w:val="008B0483"/>
    <w:rsid w:val="008B0695"/>
    <w:rsid w:val="008B0D6E"/>
    <w:rsid w:val="008B120C"/>
    <w:rsid w:val="008B12E7"/>
    <w:rsid w:val="008B275D"/>
    <w:rsid w:val="008B34B4"/>
    <w:rsid w:val="008B3916"/>
    <w:rsid w:val="008B39C9"/>
    <w:rsid w:val="008B512E"/>
    <w:rsid w:val="008B51A0"/>
    <w:rsid w:val="008B592A"/>
    <w:rsid w:val="008B59FF"/>
    <w:rsid w:val="008B6369"/>
    <w:rsid w:val="008B63ED"/>
    <w:rsid w:val="008B7B5C"/>
    <w:rsid w:val="008B7F82"/>
    <w:rsid w:val="008C0C99"/>
    <w:rsid w:val="008C10D0"/>
    <w:rsid w:val="008C18F8"/>
    <w:rsid w:val="008C2017"/>
    <w:rsid w:val="008C22B2"/>
    <w:rsid w:val="008C3CC5"/>
    <w:rsid w:val="008C3E44"/>
    <w:rsid w:val="008C4958"/>
    <w:rsid w:val="008C4BAA"/>
    <w:rsid w:val="008C5263"/>
    <w:rsid w:val="008C5543"/>
    <w:rsid w:val="008C60D0"/>
    <w:rsid w:val="008C690A"/>
    <w:rsid w:val="008C6AE8"/>
    <w:rsid w:val="008C7268"/>
    <w:rsid w:val="008C7573"/>
    <w:rsid w:val="008C75D3"/>
    <w:rsid w:val="008C769E"/>
    <w:rsid w:val="008C7C7A"/>
    <w:rsid w:val="008D0475"/>
    <w:rsid w:val="008D10E5"/>
    <w:rsid w:val="008D284F"/>
    <w:rsid w:val="008D34F1"/>
    <w:rsid w:val="008D39D8"/>
    <w:rsid w:val="008D3E22"/>
    <w:rsid w:val="008D5ACA"/>
    <w:rsid w:val="008D5BB5"/>
    <w:rsid w:val="008D5D9C"/>
    <w:rsid w:val="008D6976"/>
    <w:rsid w:val="008D6D1A"/>
    <w:rsid w:val="008D6F50"/>
    <w:rsid w:val="008D7D5B"/>
    <w:rsid w:val="008D7D7F"/>
    <w:rsid w:val="008E065E"/>
    <w:rsid w:val="008E0927"/>
    <w:rsid w:val="008E17E6"/>
    <w:rsid w:val="008E1909"/>
    <w:rsid w:val="008E2A39"/>
    <w:rsid w:val="008E2E18"/>
    <w:rsid w:val="008E36E0"/>
    <w:rsid w:val="008E4A3F"/>
    <w:rsid w:val="008E5210"/>
    <w:rsid w:val="008E596B"/>
    <w:rsid w:val="008E6B39"/>
    <w:rsid w:val="008E7760"/>
    <w:rsid w:val="008E78EE"/>
    <w:rsid w:val="008F0EA4"/>
    <w:rsid w:val="008F0EB6"/>
    <w:rsid w:val="008F1158"/>
    <w:rsid w:val="008F11C5"/>
    <w:rsid w:val="008F1202"/>
    <w:rsid w:val="008F1EAB"/>
    <w:rsid w:val="008F20F3"/>
    <w:rsid w:val="008F2766"/>
    <w:rsid w:val="008F2B37"/>
    <w:rsid w:val="008F2BE9"/>
    <w:rsid w:val="008F33DC"/>
    <w:rsid w:val="008F38FF"/>
    <w:rsid w:val="008F40DC"/>
    <w:rsid w:val="008F477F"/>
    <w:rsid w:val="008F6C3E"/>
    <w:rsid w:val="008F7255"/>
    <w:rsid w:val="00900E04"/>
    <w:rsid w:val="00901253"/>
    <w:rsid w:val="009016DC"/>
    <w:rsid w:val="009019C9"/>
    <w:rsid w:val="00902350"/>
    <w:rsid w:val="00903032"/>
    <w:rsid w:val="009032C4"/>
    <w:rsid w:val="0090336B"/>
    <w:rsid w:val="00903679"/>
    <w:rsid w:val="009038DA"/>
    <w:rsid w:val="009049C1"/>
    <w:rsid w:val="009053AA"/>
    <w:rsid w:val="00906939"/>
    <w:rsid w:val="00906B35"/>
    <w:rsid w:val="009101ED"/>
    <w:rsid w:val="009108AD"/>
    <w:rsid w:val="00910B7D"/>
    <w:rsid w:val="009111F8"/>
    <w:rsid w:val="009115DD"/>
    <w:rsid w:val="00911D8D"/>
    <w:rsid w:val="00911DFB"/>
    <w:rsid w:val="0091220E"/>
    <w:rsid w:val="00913251"/>
    <w:rsid w:val="009137D2"/>
    <w:rsid w:val="009139D9"/>
    <w:rsid w:val="00913FD1"/>
    <w:rsid w:val="0091427A"/>
    <w:rsid w:val="00914AD8"/>
    <w:rsid w:val="009158BA"/>
    <w:rsid w:val="00915D85"/>
    <w:rsid w:val="0091605B"/>
    <w:rsid w:val="00916079"/>
    <w:rsid w:val="00917CE9"/>
    <w:rsid w:val="00920BF2"/>
    <w:rsid w:val="009214C9"/>
    <w:rsid w:val="00921A5D"/>
    <w:rsid w:val="00921F4A"/>
    <w:rsid w:val="00922010"/>
    <w:rsid w:val="009220ED"/>
    <w:rsid w:val="00922917"/>
    <w:rsid w:val="00922BBE"/>
    <w:rsid w:val="00923C7D"/>
    <w:rsid w:val="00926BD7"/>
    <w:rsid w:val="009273B4"/>
    <w:rsid w:val="0092755E"/>
    <w:rsid w:val="00927750"/>
    <w:rsid w:val="0092790A"/>
    <w:rsid w:val="00930130"/>
    <w:rsid w:val="00930534"/>
    <w:rsid w:val="009306DC"/>
    <w:rsid w:val="00930A89"/>
    <w:rsid w:val="00930D17"/>
    <w:rsid w:val="00931312"/>
    <w:rsid w:val="00931389"/>
    <w:rsid w:val="00931BD9"/>
    <w:rsid w:val="00932518"/>
    <w:rsid w:val="0093299A"/>
    <w:rsid w:val="00932B5F"/>
    <w:rsid w:val="00934EA8"/>
    <w:rsid w:val="00935634"/>
    <w:rsid w:val="00935C0A"/>
    <w:rsid w:val="00935E7A"/>
    <w:rsid w:val="009367A6"/>
    <w:rsid w:val="009368F3"/>
    <w:rsid w:val="00937CB3"/>
    <w:rsid w:val="0094007B"/>
    <w:rsid w:val="00940F0A"/>
    <w:rsid w:val="00941576"/>
    <w:rsid w:val="00941636"/>
    <w:rsid w:val="00942064"/>
    <w:rsid w:val="00943742"/>
    <w:rsid w:val="00943808"/>
    <w:rsid w:val="0094578B"/>
    <w:rsid w:val="009458BD"/>
    <w:rsid w:val="00945C05"/>
    <w:rsid w:val="00946945"/>
    <w:rsid w:val="009476BD"/>
    <w:rsid w:val="00947713"/>
    <w:rsid w:val="00950054"/>
    <w:rsid w:val="00950DE7"/>
    <w:rsid w:val="0095236B"/>
    <w:rsid w:val="0095252B"/>
    <w:rsid w:val="0095278E"/>
    <w:rsid w:val="00952845"/>
    <w:rsid w:val="009538DF"/>
    <w:rsid w:val="00953920"/>
    <w:rsid w:val="00953D47"/>
    <w:rsid w:val="009544C5"/>
    <w:rsid w:val="0095643B"/>
    <w:rsid w:val="00956515"/>
    <w:rsid w:val="0095681E"/>
    <w:rsid w:val="009570B3"/>
    <w:rsid w:val="009572D4"/>
    <w:rsid w:val="00957500"/>
    <w:rsid w:val="00960A87"/>
    <w:rsid w:val="00961849"/>
    <w:rsid w:val="00961921"/>
    <w:rsid w:val="00962839"/>
    <w:rsid w:val="009636E6"/>
    <w:rsid w:val="00963969"/>
    <w:rsid w:val="00964115"/>
    <w:rsid w:val="00964280"/>
    <w:rsid w:val="0096430A"/>
    <w:rsid w:val="0096554B"/>
    <w:rsid w:val="0096584A"/>
    <w:rsid w:val="00966AD4"/>
    <w:rsid w:val="00966DCE"/>
    <w:rsid w:val="00967F11"/>
    <w:rsid w:val="00970457"/>
    <w:rsid w:val="009707A1"/>
    <w:rsid w:val="00970ACA"/>
    <w:rsid w:val="00971061"/>
    <w:rsid w:val="0097165B"/>
    <w:rsid w:val="00971F08"/>
    <w:rsid w:val="00972333"/>
    <w:rsid w:val="00972853"/>
    <w:rsid w:val="00974289"/>
    <w:rsid w:val="0097544D"/>
    <w:rsid w:val="009755A6"/>
    <w:rsid w:val="0097603D"/>
    <w:rsid w:val="0097661E"/>
    <w:rsid w:val="00976949"/>
    <w:rsid w:val="00976AA0"/>
    <w:rsid w:val="00976C38"/>
    <w:rsid w:val="00976CDD"/>
    <w:rsid w:val="00977A2E"/>
    <w:rsid w:val="00980477"/>
    <w:rsid w:val="00980BE2"/>
    <w:rsid w:val="009824E8"/>
    <w:rsid w:val="00982568"/>
    <w:rsid w:val="00982C60"/>
    <w:rsid w:val="00982CF7"/>
    <w:rsid w:val="0098368F"/>
    <w:rsid w:val="009841DB"/>
    <w:rsid w:val="0098441F"/>
    <w:rsid w:val="00985253"/>
    <w:rsid w:val="009853B3"/>
    <w:rsid w:val="00986849"/>
    <w:rsid w:val="00986AD1"/>
    <w:rsid w:val="00987DC5"/>
    <w:rsid w:val="00990630"/>
    <w:rsid w:val="00990C06"/>
    <w:rsid w:val="00991761"/>
    <w:rsid w:val="009923CD"/>
    <w:rsid w:val="00993AB8"/>
    <w:rsid w:val="00993AC5"/>
    <w:rsid w:val="00993B1D"/>
    <w:rsid w:val="00993B3C"/>
    <w:rsid w:val="00994DCA"/>
    <w:rsid w:val="00995D1C"/>
    <w:rsid w:val="009960EC"/>
    <w:rsid w:val="00996169"/>
    <w:rsid w:val="009964D7"/>
    <w:rsid w:val="009966BF"/>
    <w:rsid w:val="00996FE8"/>
    <w:rsid w:val="009970DD"/>
    <w:rsid w:val="00997240"/>
    <w:rsid w:val="00997443"/>
    <w:rsid w:val="009A04D8"/>
    <w:rsid w:val="009A0FBA"/>
    <w:rsid w:val="009A146A"/>
    <w:rsid w:val="009A1601"/>
    <w:rsid w:val="009A16A0"/>
    <w:rsid w:val="009A1B30"/>
    <w:rsid w:val="009A2111"/>
    <w:rsid w:val="009A462D"/>
    <w:rsid w:val="009A4D86"/>
    <w:rsid w:val="009A56E1"/>
    <w:rsid w:val="009A5CBA"/>
    <w:rsid w:val="009A6127"/>
    <w:rsid w:val="009A6BCA"/>
    <w:rsid w:val="009A7304"/>
    <w:rsid w:val="009A76E2"/>
    <w:rsid w:val="009A794E"/>
    <w:rsid w:val="009A7958"/>
    <w:rsid w:val="009A79FB"/>
    <w:rsid w:val="009A7C0B"/>
    <w:rsid w:val="009B0A7D"/>
    <w:rsid w:val="009B14BC"/>
    <w:rsid w:val="009B1B39"/>
    <w:rsid w:val="009B1DC1"/>
    <w:rsid w:val="009B1F30"/>
    <w:rsid w:val="009B318A"/>
    <w:rsid w:val="009B3AC2"/>
    <w:rsid w:val="009B4155"/>
    <w:rsid w:val="009B443E"/>
    <w:rsid w:val="009B4B07"/>
    <w:rsid w:val="009B4DF4"/>
    <w:rsid w:val="009B564E"/>
    <w:rsid w:val="009B5960"/>
    <w:rsid w:val="009B5BB6"/>
    <w:rsid w:val="009B64E5"/>
    <w:rsid w:val="009B66C2"/>
    <w:rsid w:val="009B69C8"/>
    <w:rsid w:val="009B7E87"/>
    <w:rsid w:val="009C0F06"/>
    <w:rsid w:val="009C2615"/>
    <w:rsid w:val="009C2A8E"/>
    <w:rsid w:val="009C3902"/>
    <w:rsid w:val="009C3A59"/>
    <w:rsid w:val="009C3ED6"/>
    <w:rsid w:val="009C403E"/>
    <w:rsid w:val="009C420C"/>
    <w:rsid w:val="009C43C3"/>
    <w:rsid w:val="009C6BF4"/>
    <w:rsid w:val="009D1764"/>
    <w:rsid w:val="009D18D3"/>
    <w:rsid w:val="009D1F23"/>
    <w:rsid w:val="009D219C"/>
    <w:rsid w:val="009D21AE"/>
    <w:rsid w:val="009D2DB9"/>
    <w:rsid w:val="009D3578"/>
    <w:rsid w:val="009D3DA2"/>
    <w:rsid w:val="009D428C"/>
    <w:rsid w:val="009D4FF0"/>
    <w:rsid w:val="009D5954"/>
    <w:rsid w:val="009D5A82"/>
    <w:rsid w:val="009D64F0"/>
    <w:rsid w:val="009D6575"/>
    <w:rsid w:val="009D669F"/>
    <w:rsid w:val="009D6C4D"/>
    <w:rsid w:val="009D6D0E"/>
    <w:rsid w:val="009D703C"/>
    <w:rsid w:val="009D7043"/>
    <w:rsid w:val="009D7130"/>
    <w:rsid w:val="009D718F"/>
    <w:rsid w:val="009D7664"/>
    <w:rsid w:val="009D7743"/>
    <w:rsid w:val="009D7FE4"/>
    <w:rsid w:val="009E0071"/>
    <w:rsid w:val="009E03D6"/>
    <w:rsid w:val="009E068F"/>
    <w:rsid w:val="009E14E0"/>
    <w:rsid w:val="009E14FF"/>
    <w:rsid w:val="009E35DB"/>
    <w:rsid w:val="009E3705"/>
    <w:rsid w:val="009E3C40"/>
    <w:rsid w:val="009E47A3"/>
    <w:rsid w:val="009E47EB"/>
    <w:rsid w:val="009E5285"/>
    <w:rsid w:val="009E5302"/>
    <w:rsid w:val="009E58F8"/>
    <w:rsid w:val="009E6F26"/>
    <w:rsid w:val="009F05EA"/>
    <w:rsid w:val="009F0646"/>
    <w:rsid w:val="009F08F3"/>
    <w:rsid w:val="009F0A0B"/>
    <w:rsid w:val="009F1431"/>
    <w:rsid w:val="009F1FB6"/>
    <w:rsid w:val="009F21E7"/>
    <w:rsid w:val="009F344F"/>
    <w:rsid w:val="009F35B4"/>
    <w:rsid w:val="009F4192"/>
    <w:rsid w:val="009F4556"/>
    <w:rsid w:val="009F64AA"/>
    <w:rsid w:val="009F7207"/>
    <w:rsid w:val="00A001FE"/>
    <w:rsid w:val="00A00F39"/>
    <w:rsid w:val="00A01102"/>
    <w:rsid w:val="00A01400"/>
    <w:rsid w:val="00A0284B"/>
    <w:rsid w:val="00A028ED"/>
    <w:rsid w:val="00A03216"/>
    <w:rsid w:val="00A039A0"/>
    <w:rsid w:val="00A03EA7"/>
    <w:rsid w:val="00A048A8"/>
    <w:rsid w:val="00A04EBE"/>
    <w:rsid w:val="00A04F49"/>
    <w:rsid w:val="00A06BFD"/>
    <w:rsid w:val="00A071AD"/>
    <w:rsid w:val="00A075EA"/>
    <w:rsid w:val="00A07C9B"/>
    <w:rsid w:val="00A13E54"/>
    <w:rsid w:val="00A14555"/>
    <w:rsid w:val="00A1488D"/>
    <w:rsid w:val="00A1506E"/>
    <w:rsid w:val="00A1642D"/>
    <w:rsid w:val="00A17F63"/>
    <w:rsid w:val="00A200B3"/>
    <w:rsid w:val="00A212CA"/>
    <w:rsid w:val="00A217E7"/>
    <w:rsid w:val="00A2193B"/>
    <w:rsid w:val="00A222D5"/>
    <w:rsid w:val="00A22AA0"/>
    <w:rsid w:val="00A2320C"/>
    <w:rsid w:val="00A2351A"/>
    <w:rsid w:val="00A23A19"/>
    <w:rsid w:val="00A23B28"/>
    <w:rsid w:val="00A248FA"/>
    <w:rsid w:val="00A25615"/>
    <w:rsid w:val="00A2565C"/>
    <w:rsid w:val="00A2569B"/>
    <w:rsid w:val="00A2612F"/>
    <w:rsid w:val="00A26267"/>
    <w:rsid w:val="00A264A9"/>
    <w:rsid w:val="00A27298"/>
    <w:rsid w:val="00A27785"/>
    <w:rsid w:val="00A277FF"/>
    <w:rsid w:val="00A30187"/>
    <w:rsid w:val="00A3448A"/>
    <w:rsid w:val="00A34631"/>
    <w:rsid w:val="00A34A39"/>
    <w:rsid w:val="00A356E1"/>
    <w:rsid w:val="00A35D21"/>
    <w:rsid w:val="00A36297"/>
    <w:rsid w:val="00A3642C"/>
    <w:rsid w:val="00A36950"/>
    <w:rsid w:val="00A371A5"/>
    <w:rsid w:val="00A37553"/>
    <w:rsid w:val="00A37A23"/>
    <w:rsid w:val="00A406C6"/>
    <w:rsid w:val="00A4134B"/>
    <w:rsid w:val="00A413B5"/>
    <w:rsid w:val="00A41E2B"/>
    <w:rsid w:val="00A4231B"/>
    <w:rsid w:val="00A427EA"/>
    <w:rsid w:val="00A42E9C"/>
    <w:rsid w:val="00A4311E"/>
    <w:rsid w:val="00A437AE"/>
    <w:rsid w:val="00A43DE8"/>
    <w:rsid w:val="00A443B0"/>
    <w:rsid w:val="00A447A5"/>
    <w:rsid w:val="00A44883"/>
    <w:rsid w:val="00A451DE"/>
    <w:rsid w:val="00A457F4"/>
    <w:rsid w:val="00A45B74"/>
    <w:rsid w:val="00A463A6"/>
    <w:rsid w:val="00A46482"/>
    <w:rsid w:val="00A471C3"/>
    <w:rsid w:val="00A50C54"/>
    <w:rsid w:val="00A50FA0"/>
    <w:rsid w:val="00A50FC8"/>
    <w:rsid w:val="00A510D0"/>
    <w:rsid w:val="00A512EF"/>
    <w:rsid w:val="00A513F9"/>
    <w:rsid w:val="00A51425"/>
    <w:rsid w:val="00A5184F"/>
    <w:rsid w:val="00A519D5"/>
    <w:rsid w:val="00A51CC7"/>
    <w:rsid w:val="00A52E1D"/>
    <w:rsid w:val="00A52FC3"/>
    <w:rsid w:val="00A532A2"/>
    <w:rsid w:val="00A5361C"/>
    <w:rsid w:val="00A53EDD"/>
    <w:rsid w:val="00A55BA2"/>
    <w:rsid w:val="00A5647A"/>
    <w:rsid w:val="00A56C65"/>
    <w:rsid w:val="00A56DB0"/>
    <w:rsid w:val="00A57172"/>
    <w:rsid w:val="00A60FE2"/>
    <w:rsid w:val="00A61499"/>
    <w:rsid w:val="00A62149"/>
    <w:rsid w:val="00A62260"/>
    <w:rsid w:val="00A62A77"/>
    <w:rsid w:val="00A6327D"/>
    <w:rsid w:val="00A63483"/>
    <w:rsid w:val="00A637D4"/>
    <w:rsid w:val="00A6475E"/>
    <w:rsid w:val="00A657D7"/>
    <w:rsid w:val="00A65F7B"/>
    <w:rsid w:val="00A660AC"/>
    <w:rsid w:val="00A66B44"/>
    <w:rsid w:val="00A66C31"/>
    <w:rsid w:val="00A66D45"/>
    <w:rsid w:val="00A67818"/>
    <w:rsid w:val="00A67CE7"/>
    <w:rsid w:val="00A67E6C"/>
    <w:rsid w:val="00A7022C"/>
    <w:rsid w:val="00A705D7"/>
    <w:rsid w:val="00A71B99"/>
    <w:rsid w:val="00A72576"/>
    <w:rsid w:val="00A72A8E"/>
    <w:rsid w:val="00A739D0"/>
    <w:rsid w:val="00A74CD2"/>
    <w:rsid w:val="00A74DDC"/>
    <w:rsid w:val="00A74FE5"/>
    <w:rsid w:val="00A7533F"/>
    <w:rsid w:val="00A759C4"/>
    <w:rsid w:val="00A761D4"/>
    <w:rsid w:val="00A7626E"/>
    <w:rsid w:val="00A770A8"/>
    <w:rsid w:val="00A77EC4"/>
    <w:rsid w:val="00A8017D"/>
    <w:rsid w:val="00A804A4"/>
    <w:rsid w:val="00A80730"/>
    <w:rsid w:val="00A8150D"/>
    <w:rsid w:val="00A8235A"/>
    <w:rsid w:val="00A82E99"/>
    <w:rsid w:val="00A82FEA"/>
    <w:rsid w:val="00A845C0"/>
    <w:rsid w:val="00A84633"/>
    <w:rsid w:val="00A84BC4"/>
    <w:rsid w:val="00A8686B"/>
    <w:rsid w:val="00A868DA"/>
    <w:rsid w:val="00A86AD6"/>
    <w:rsid w:val="00A86C39"/>
    <w:rsid w:val="00A87592"/>
    <w:rsid w:val="00A87FB0"/>
    <w:rsid w:val="00A9013E"/>
    <w:rsid w:val="00A92156"/>
    <w:rsid w:val="00A92719"/>
    <w:rsid w:val="00A92879"/>
    <w:rsid w:val="00A92A6B"/>
    <w:rsid w:val="00A92DC0"/>
    <w:rsid w:val="00A933B4"/>
    <w:rsid w:val="00A94052"/>
    <w:rsid w:val="00A94299"/>
    <w:rsid w:val="00A9442A"/>
    <w:rsid w:val="00A94BC6"/>
    <w:rsid w:val="00A953EE"/>
    <w:rsid w:val="00A9563C"/>
    <w:rsid w:val="00A95AA7"/>
    <w:rsid w:val="00A9601F"/>
    <w:rsid w:val="00A96AE7"/>
    <w:rsid w:val="00A9775E"/>
    <w:rsid w:val="00A97772"/>
    <w:rsid w:val="00AA0001"/>
    <w:rsid w:val="00AA016F"/>
    <w:rsid w:val="00AA0CD9"/>
    <w:rsid w:val="00AA1ED6"/>
    <w:rsid w:val="00AA26B7"/>
    <w:rsid w:val="00AA2AA7"/>
    <w:rsid w:val="00AA2FB3"/>
    <w:rsid w:val="00AA380B"/>
    <w:rsid w:val="00AA3DE2"/>
    <w:rsid w:val="00AA42A2"/>
    <w:rsid w:val="00AA44E3"/>
    <w:rsid w:val="00AA51D6"/>
    <w:rsid w:val="00AA5812"/>
    <w:rsid w:val="00AA596F"/>
    <w:rsid w:val="00AA6711"/>
    <w:rsid w:val="00AA6C50"/>
    <w:rsid w:val="00AA72AF"/>
    <w:rsid w:val="00AA7B3C"/>
    <w:rsid w:val="00AB072A"/>
    <w:rsid w:val="00AB08A1"/>
    <w:rsid w:val="00AB0BC8"/>
    <w:rsid w:val="00AB101D"/>
    <w:rsid w:val="00AB11CA"/>
    <w:rsid w:val="00AB12D8"/>
    <w:rsid w:val="00AB14D9"/>
    <w:rsid w:val="00AB167E"/>
    <w:rsid w:val="00AB20EF"/>
    <w:rsid w:val="00AB2307"/>
    <w:rsid w:val="00AB2A83"/>
    <w:rsid w:val="00AB2AFF"/>
    <w:rsid w:val="00AB4183"/>
    <w:rsid w:val="00AB420E"/>
    <w:rsid w:val="00AB431C"/>
    <w:rsid w:val="00AB4AB8"/>
    <w:rsid w:val="00AB4C01"/>
    <w:rsid w:val="00AB5A1A"/>
    <w:rsid w:val="00AB5CBA"/>
    <w:rsid w:val="00AB6446"/>
    <w:rsid w:val="00AB655E"/>
    <w:rsid w:val="00AB6952"/>
    <w:rsid w:val="00AB6ABF"/>
    <w:rsid w:val="00AB6CC7"/>
    <w:rsid w:val="00AB6E1E"/>
    <w:rsid w:val="00AB7269"/>
    <w:rsid w:val="00AC007F"/>
    <w:rsid w:val="00AC02B7"/>
    <w:rsid w:val="00AC0ADD"/>
    <w:rsid w:val="00AC0C50"/>
    <w:rsid w:val="00AC2035"/>
    <w:rsid w:val="00AC221C"/>
    <w:rsid w:val="00AC23D1"/>
    <w:rsid w:val="00AC2ECD"/>
    <w:rsid w:val="00AC3119"/>
    <w:rsid w:val="00AC3852"/>
    <w:rsid w:val="00AC49FB"/>
    <w:rsid w:val="00AC50E1"/>
    <w:rsid w:val="00AC526C"/>
    <w:rsid w:val="00AC5A10"/>
    <w:rsid w:val="00AC60C1"/>
    <w:rsid w:val="00AC7341"/>
    <w:rsid w:val="00AC758D"/>
    <w:rsid w:val="00AC7D0E"/>
    <w:rsid w:val="00AD0AA3"/>
    <w:rsid w:val="00AD0CF0"/>
    <w:rsid w:val="00AD1DDA"/>
    <w:rsid w:val="00AD1E31"/>
    <w:rsid w:val="00AD1EC5"/>
    <w:rsid w:val="00AD2410"/>
    <w:rsid w:val="00AD283A"/>
    <w:rsid w:val="00AD3216"/>
    <w:rsid w:val="00AD34EE"/>
    <w:rsid w:val="00AD3519"/>
    <w:rsid w:val="00AD3F94"/>
    <w:rsid w:val="00AD40D8"/>
    <w:rsid w:val="00AD451A"/>
    <w:rsid w:val="00AD4A5A"/>
    <w:rsid w:val="00AD56E0"/>
    <w:rsid w:val="00AD6296"/>
    <w:rsid w:val="00AD6538"/>
    <w:rsid w:val="00AD784B"/>
    <w:rsid w:val="00AE002A"/>
    <w:rsid w:val="00AE128E"/>
    <w:rsid w:val="00AE13B8"/>
    <w:rsid w:val="00AE19A8"/>
    <w:rsid w:val="00AE27A5"/>
    <w:rsid w:val="00AE27AC"/>
    <w:rsid w:val="00AE2834"/>
    <w:rsid w:val="00AE2DE1"/>
    <w:rsid w:val="00AE3C65"/>
    <w:rsid w:val="00AE40E0"/>
    <w:rsid w:val="00AE4C63"/>
    <w:rsid w:val="00AE4DBA"/>
    <w:rsid w:val="00AE4F07"/>
    <w:rsid w:val="00AE55A0"/>
    <w:rsid w:val="00AE5B7F"/>
    <w:rsid w:val="00AE5F10"/>
    <w:rsid w:val="00AE6333"/>
    <w:rsid w:val="00AE6C6D"/>
    <w:rsid w:val="00AE6D03"/>
    <w:rsid w:val="00AE7022"/>
    <w:rsid w:val="00AE73DD"/>
    <w:rsid w:val="00AF09CB"/>
    <w:rsid w:val="00AF194B"/>
    <w:rsid w:val="00AF1C5D"/>
    <w:rsid w:val="00AF2463"/>
    <w:rsid w:val="00AF3197"/>
    <w:rsid w:val="00AF33B6"/>
    <w:rsid w:val="00AF38EC"/>
    <w:rsid w:val="00AF42D7"/>
    <w:rsid w:val="00AF55D3"/>
    <w:rsid w:val="00AF56AF"/>
    <w:rsid w:val="00AF6AF6"/>
    <w:rsid w:val="00B006FE"/>
    <w:rsid w:val="00B007CB"/>
    <w:rsid w:val="00B0098A"/>
    <w:rsid w:val="00B00A97"/>
    <w:rsid w:val="00B02AA9"/>
    <w:rsid w:val="00B02F11"/>
    <w:rsid w:val="00B02FA3"/>
    <w:rsid w:val="00B0481F"/>
    <w:rsid w:val="00B05084"/>
    <w:rsid w:val="00B05477"/>
    <w:rsid w:val="00B05709"/>
    <w:rsid w:val="00B059E5"/>
    <w:rsid w:val="00B06459"/>
    <w:rsid w:val="00B06E0D"/>
    <w:rsid w:val="00B07456"/>
    <w:rsid w:val="00B10321"/>
    <w:rsid w:val="00B1082A"/>
    <w:rsid w:val="00B108F6"/>
    <w:rsid w:val="00B109C8"/>
    <w:rsid w:val="00B10C00"/>
    <w:rsid w:val="00B11360"/>
    <w:rsid w:val="00B11A50"/>
    <w:rsid w:val="00B12A08"/>
    <w:rsid w:val="00B13045"/>
    <w:rsid w:val="00B131F3"/>
    <w:rsid w:val="00B13B8D"/>
    <w:rsid w:val="00B13D27"/>
    <w:rsid w:val="00B13EE6"/>
    <w:rsid w:val="00B147DD"/>
    <w:rsid w:val="00B152C5"/>
    <w:rsid w:val="00B157F9"/>
    <w:rsid w:val="00B16987"/>
    <w:rsid w:val="00B16FC2"/>
    <w:rsid w:val="00B1721D"/>
    <w:rsid w:val="00B172DE"/>
    <w:rsid w:val="00B17648"/>
    <w:rsid w:val="00B17A06"/>
    <w:rsid w:val="00B20220"/>
    <w:rsid w:val="00B20256"/>
    <w:rsid w:val="00B2090E"/>
    <w:rsid w:val="00B20D09"/>
    <w:rsid w:val="00B21A64"/>
    <w:rsid w:val="00B21F20"/>
    <w:rsid w:val="00B22450"/>
    <w:rsid w:val="00B22CEC"/>
    <w:rsid w:val="00B2358E"/>
    <w:rsid w:val="00B2375E"/>
    <w:rsid w:val="00B23C56"/>
    <w:rsid w:val="00B240C2"/>
    <w:rsid w:val="00B24257"/>
    <w:rsid w:val="00B2441E"/>
    <w:rsid w:val="00B251B6"/>
    <w:rsid w:val="00B268F8"/>
    <w:rsid w:val="00B2763F"/>
    <w:rsid w:val="00B27AAC"/>
    <w:rsid w:val="00B304F3"/>
    <w:rsid w:val="00B30929"/>
    <w:rsid w:val="00B30A74"/>
    <w:rsid w:val="00B30BD2"/>
    <w:rsid w:val="00B31051"/>
    <w:rsid w:val="00B31176"/>
    <w:rsid w:val="00B31367"/>
    <w:rsid w:val="00B31844"/>
    <w:rsid w:val="00B31928"/>
    <w:rsid w:val="00B31A27"/>
    <w:rsid w:val="00B31A8E"/>
    <w:rsid w:val="00B32C03"/>
    <w:rsid w:val="00B33B92"/>
    <w:rsid w:val="00B342AD"/>
    <w:rsid w:val="00B352F8"/>
    <w:rsid w:val="00B3615D"/>
    <w:rsid w:val="00B3658B"/>
    <w:rsid w:val="00B372AA"/>
    <w:rsid w:val="00B3774B"/>
    <w:rsid w:val="00B40445"/>
    <w:rsid w:val="00B405D9"/>
    <w:rsid w:val="00B408FF"/>
    <w:rsid w:val="00B40BEF"/>
    <w:rsid w:val="00B41888"/>
    <w:rsid w:val="00B41AF1"/>
    <w:rsid w:val="00B42A71"/>
    <w:rsid w:val="00B42A92"/>
    <w:rsid w:val="00B458EF"/>
    <w:rsid w:val="00B45A52"/>
    <w:rsid w:val="00B46175"/>
    <w:rsid w:val="00B4692E"/>
    <w:rsid w:val="00B506A2"/>
    <w:rsid w:val="00B50EC4"/>
    <w:rsid w:val="00B517C6"/>
    <w:rsid w:val="00B51B91"/>
    <w:rsid w:val="00B51DE9"/>
    <w:rsid w:val="00B52D19"/>
    <w:rsid w:val="00B5392B"/>
    <w:rsid w:val="00B5440A"/>
    <w:rsid w:val="00B548F1"/>
    <w:rsid w:val="00B54DCF"/>
    <w:rsid w:val="00B5529F"/>
    <w:rsid w:val="00B574E1"/>
    <w:rsid w:val="00B57886"/>
    <w:rsid w:val="00B57E6E"/>
    <w:rsid w:val="00B57F7E"/>
    <w:rsid w:val="00B60ED0"/>
    <w:rsid w:val="00B611BA"/>
    <w:rsid w:val="00B61232"/>
    <w:rsid w:val="00B6188F"/>
    <w:rsid w:val="00B63B96"/>
    <w:rsid w:val="00B6443B"/>
    <w:rsid w:val="00B651D1"/>
    <w:rsid w:val="00B6613E"/>
    <w:rsid w:val="00B664C7"/>
    <w:rsid w:val="00B66632"/>
    <w:rsid w:val="00B66B2F"/>
    <w:rsid w:val="00B7039F"/>
    <w:rsid w:val="00B70CF8"/>
    <w:rsid w:val="00B70EA6"/>
    <w:rsid w:val="00B710ED"/>
    <w:rsid w:val="00B714D6"/>
    <w:rsid w:val="00B723D1"/>
    <w:rsid w:val="00B739F6"/>
    <w:rsid w:val="00B73D01"/>
    <w:rsid w:val="00B73EC9"/>
    <w:rsid w:val="00B74FA4"/>
    <w:rsid w:val="00B751AC"/>
    <w:rsid w:val="00B75F96"/>
    <w:rsid w:val="00B7649B"/>
    <w:rsid w:val="00B768BD"/>
    <w:rsid w:val="00B77576"/>
    <w:rsid w:val="00B7767B"/>
    <w:rsid w:val="00B77AF3"/>
    <w:rsid w:val="00B77E3C"/>
    <w:rsid w:val="00B77E55"/>
    <w:rsid w:val="00B8053A"/>
    <w:rsid w:val="00B80A75"/>
    <w:rsid w:val="00B81A6C"/>
    <w:rsid w:val="00B8243D"/>
    <w:rsid w:val="00B8293F"/>
    <w:rsid w:val="00B835C1"/>
    <w:rsid w:val="00B844E0"/>
    <w:rsid w:val="00B84E1E"/>
    <w:rsid w:val="00B8585A"/>
    <w:rsid w:val="00B85DE5"/>
    <w:rsid w:val="00B85FAF"/>
    <w:rsid w:val="00B868C8"/>
    <w:rsid w:val="00B87D59"/>
    <w:rsid w:val="00B9070B"/>
    <w:rsid w:val="00B9075C"/>
    <w:rsid w:val="00B909BE"/>
    <w:rsid w:val="00B90F73"/>
    <w:rsid w:val="00B91370"/>
    <w:rsid w:val="00B917C3"/>
    <w:rsid w:val="00B9282F"/>
    <w:rsid w:val="00B928D0"/>
    <w:rsid w:val="00B92F0C"/>
    <w:rsid w:val="00B93B59"/>
    <w:rsid w:val="00B9406A"/>
    <w:rsid w:val="00B942A7"/>
    <w:rsid w:val="00B944AC"/>
    <w:rsid w:val="00B954A0"/>
    <w:rsid w:val="00B95AAC"/>
    <w:rsid w:val="00B964A8"/>
    <w:rsid w:val="00B9656E"/>
    <w:rsid w:val="00B97752"/>
    <w:rsid w:val="00B97B30"/>
    <w:rsid w:val="00BA0067"/>
    <w:rsid w:val="00BA0818"/>
    <w:rsid w:val="00BA0A86"/>
    <w:rsid w:val="00BA0E3B"/>
    <w:rsid w:val="00BA13D2"/>
    <w:rsid w:val="00BA1D89"/>
    <w:rsid w:val="00BA2280"/>
    <w:rsid w:val="00BA2A08"/>
    <w:rsid w:val="00BA484E"/>
    <w:rsid w:val="00BA56D2"/>
    <w:rsid w:val="00BA5F16"/>
    <w:rsid w:val="00BA67D5"/>
    <w:rsid w:val="00BA714A"/>
    <w:rsid w:val="00BA7540"/>
    <w:rsid w:val="00BA76E0"/>
    <w:rsid w:val="00BB0F85"/>
    <w:rsid w:val="00BB283E"/>
    <w:rsid w:val="00BB2A25"/>
    <w:rsid w:val="00BB2E70"/>
    <w:rsid w:val="00BB33DF"/>
    <w:rsid w:val="00BB3FC8"/>
    <w:rsid w:val="00BB4316"/>
    <w:rsid w:val="00BB5182"/>
    <w:rsid w:val="00BB51E9"/>
    <w:rsid w:val="00BB560E"/>
    <w:rsid w:val="00BB5BBB"/>
    <w:rsid w:val="00BB5BBD"/>
    <w:rsid w:val="00BB5D0D"/>
    <w:rsid w:val="00BB6360"/>
    <w:rsid w:val="00BB7231"/>
    <w:rsid w:val="00BB725D"/>
    <w:rsid w:val="00BC0B2A"/>
    <w:rsid w:val="00BC0E71"/>
    <w:rsid w:val="00BC0FDC"/>
    <w:rsid w:val="00BC1700"/>
    <w:rsid w:val="00BC1E67"/>
    <w:rsid w:val="00BC28DF"/>
    <w:rsid w:val="00BC29D3"/>
    <w:rsid w:val="00BC3053"/>
    <w:rsid w:val="00BC36F2"/>
    <w:rsid w:val="00BC3794"/>
    <w:rsid w:val="00BC4D2E"/>
    <w:rsid w:val="00BC4E43"/>
    <w:rsid w:val="00BC6B50"/>
    <w:rsid w:val="00BC6CCB"/>
    <w:rsid w:val="00BC749C"/>
    <w:rsid w:val="00BD0106"/>
    <w:rsid w:val="00BD0222"/>
    <w:rsid w:val="00BD12C3"/>
    <w:rsid w:val="00BD132D"/>
    <w:rsid w:val="00BD15BC"/>
    <w:rsid w:val="00BD2279"/>
    <w:rsid w:val="00BD22B1"/>
    <w:rsid w:val="00BD2557"/>
    <w:rsid w:val="00BD2CF5"/>
    <w:rsid w:val="00BD48AC"/>
    <w:rsid w:val="00BD4ADF"/>
    <w:rsid w:val="00BD5F1A"/>
    <w:rsid w:val="00BD677F"/>
    <w:rsid w:val="00BD7BE3"/>
    <w:rsid w:val="00BE0622"/>
    <w:rsid w:val="00BE0DB2"/>
    <w:rsid w:val="00BE0DD7"/>
    <w:rsid w:val="00BE1234"/>
    <w:rsid w:val="00BE165B"/>
    <w:rsid w:val="00BE16AD"/>
    <w:rsid w:val="00BE1C2D"/>
    <w:rsid w:val="00BE21B7"/>
    <w:rsid w:val="00BE2299"/>
    <w:rsid w:val="00BE2FA6"/>
    <w:rsid w:val="00BE333F"/>
    <w:rsid w:val="00BE3CF3"/>
    <w:rsid w:val="00BE3E64"/>
    <w:rsid w:val="00BE50B4"/>
    <w:rsid w:val="00BE603F"/>
    <w:rsid w:val="00BE69AE"/>
    <w:rsid w:val="00BE6C36"/>
    <w:rsid w:val="00BE7406"/>
    <w:rsid w:val="00BE7603"/>
    <w:rsid w:val="00BE7DF1"/>
    <w:rsid w:val="00BF08A0"/>
    <w:rsid w:val="00BF11A4"/>
    <w:rsid w:val="00BF1A4F"/>
    <w:rsid w:val="00BF210A"/>
    <w:rsid w:val="00BF2DA6"/>
    <w:rsid w:val="00BF3279"/>
    <w:rsid w:val="00BF35AF"/>
    <w:rsid w:val="00BF53BB"/>
    <w:rsid w:val="00BF55A5"/>
    <w:rsid w:val="00BF5D67"/>
    <w:rsid w:val="00BF6EA6"/>
    <w:rsid w:val="00BF74C7"/>
    <w:rsid w:val="00BF7A4F"/>
    <w:rsid w:val="00BF7D5A"/>
    <w:rsid w:val="00C004AD"/>
    <w:rsid w:val="00C015F1"/>
    <w:rsid w:val="00C01868"/>
    <w:rsid w:val="00C019A9"/>
    <w:rsid w:val="00C01F33"/>
    <w:rsid w:val="00C02CC6"/>
    <w:rsid w:val="00C02FAF"/>
    <w:rsid w:val="00C0344E"/>
    <w:rsid w:val="00C0364A"/>
    <w:rsid w:val="00C040F7"/>
    <w:rsid w:val="00C041B0"/>
    <w:rsid w:val="00C041F0"/>
    <w:rsid w:val="00C044AB"/>
    <w:rsid w:val="00C044E0"/>
    <w:rsid w:val="00C046DF"/>
    <w:rsid w:val="00C04FC3"/>
    <w:rsid w:val="00C05551"/>
    <w:rsid w:val="00C05706"/>
    <w:rsid w:val="00C0614D"/>
    <w:rsid w:val="00C07377"/>
    <w:rsid w:val="00C10478"/>
    <w:rsid w:val="00C105C6"/>
    <w:rsid w:val="00C10E58"/>
    <w:rsid w:val="00C113FD"/>
    <w:rsid w:val="00C1155B"/>
    <w:rsid w:val="00C118EE"/>
    <w:rsid w:val="00C11B2A"/>
    <w:rsid w:val="00C11E32"/>
    <w:rsid w:val="00C12107"/>
    <w:rsid w:val="00C12877"/>
    <w:rsid w:val="00C12949"/>
    <w:rsid w:val="00C1301B"/>
    <w:rsid w:val="00C148F9"/>
    <w:rsid w:val="00C14C0C"/>
    <w:rsid w:val="00C14D4B"/>
    <w:rsid w:val="00C154BB"/>
    <w:rsid w:val="00C16000"/>
    <w:rsid w:val="00C1613A"/>
    <w:rsid w:val="00C165EF"/>
    <w:rsid w:val="00C1751F"/>
    <w:rsid w:val="00C17A6B"/>
    <w:rsid w:val="00C20500"/>
    <w:rsid w:val="00C20856"/>
    <w:rsid w:val="00C211B1"/>
    <w:rsid w:val="00C237B7"/>
    <w:rsid w:val="00C23E4E"/>
    <w:rsid w:val="00C23E55"/>
    <w:rsid w:val="00C23E8E"/>
    <w:rsid w:val="00C2445D"/>
    <w:rsid w:val="00C24F4B"/>
    <w:rsid w:val="00C273EC"/>
    <w:rsid w:val="00C279B5"/>
    <w:rsid w:val="00C27C45"/>
    <w:rsid w:val="00C304D8"/>
    <w:rsid w:val="00C30D15"/>
    <w:rsid w:val="00C32138"/>
    <w:rsid w:val="00C323F8"/>
    <w:rsid w:val="00C328E9"/>
    <w:rsid w:val="00C3328B"/>
    <w:rsid w:val="00C34289"/>
    <w:rsid w:val="00C344E1"/>
    <w:rsid w:val="00C349BF"/>
    <w:rsid w:val="00C34A04"/>
    <w:rsid w:val="00C35108"/>
    <w:rsid w:val="00C351B3"/>
    <w:rsid w:val="00C35341"/>
    <w:rsid w:val="00C359C0"/>
    <w:rsid w:val="00C3682C"/>
    <w:rsid w:val="00C36D1B"/>
    <w:rsid w:val="00C3719D"/>
    <w:rsid w:val="00C377FB"/>
    <w:rsid w:val="00C40E7F"/>
    <w:rsid w:val="00C413C3"/>
    <w:rsid w:val="00C41728"/>
    <w:rsid w:val="00C4220C"/>
    <w:rsid w:val="00C42CD4"/>
    <w:rsid w:val="00C45103"/>
    <w:rsid w:val="00C46035"/>
    <w:rsid w:val="00C46529"/>
    <w:rsid w:val="00C46BD8"/>
    <w:rsid w:val="00C4740E"/>
    <w:rsid w:val="00C4746B"/>
    <w:rsid w:val="00C4799A"/>
    <w:rsid w:val="00C503C8"/>
    <w:rsid w:val="00C51405"/>
    <w:rsid w:val="00C51B41"/>
    <w:rsid w:val="00C523CA"/>
    <w:rsid w:val="00C5290E"/>
    <w:rsid w:val="00C52E92"/>
    <w:rsid w:val="00C535F2"/>
    <w:rsid w:val="00C54548"/>
    <w:rsid w:val="00C54995"/>
    <w:rsid w:val="00C54D41"/>
    <w:rsid w:val="00C550A2"/>
    <w:rsid w:val="00C55BA9"/>
    <w:rsid w:val="00C55BE5"/>
    <w:rsid w:val="00C56740"/>
    <w:rsid w:val="00C57D01"/>
    <w:rsid w:val="00C60783"/>
    <w:rsid w:val="00C60D0B"/>
    <w:rsid w:val="00C626B4"/>
    <w:rsid w:val="00C62A41"/>
    <w:rsid w:val="00C62A85"/>
    <w:rsid w:val="00C630E1"/>
    <w:rsid w:val="00C631E7"/>
    <w:rsid w:val="00C6421C"/>
    <w:rsid w:val="00C64672"/>
    <w:rsid w:val="00C64790"/>
    <w:rsid w:val="00C64C5D"/>
    <w:rsid w:val="00C65913"/>
    <w:rsid w:val="00C66148"/>
    <w:rsid w:val="00C66489"/>
    <w:rsid w:val="00C70697"/>
    <w:rsid w:val="00C706F8"/>
    <w:rsid w:val="00C707B1"/>
    <w:rsid w:val="00C71A67"/>
    <w:rsid w:val="00C72C5B"/>
    <w:rsid w:val="00C72EF4"/>
    <w:rsid w:val="00C732D1"/>
    <w:rsid w:val="00C73384"/>
    <w:rsid w:val="00C73717"/>
    <w:rsid w:val="00C7412B"/>
    <w:rsid w:val="00C7454A"/>
    <w:rsid w:val="00C746A8"/>
    <w:rsid w:val="00C7556D"/>
    <w:rsid w:val="00C75D2F"/>
    <w:rsid w:val="00C767BE"/>
    <w:rsid w:val="00C76A22"/>
    <w:rsid w:val="00C76ADB"/>
    <w:rsid w:val="00C76E3C"/>
    <w:rsid w:val="00C7796C"/>
    <w:rsid w:val="00C80511"/>
    <w:rsid w:val="00C810A3"/>
    <w:rsid w:val="00C81568"/>
    <w:rsid w:val="00C81F93"/>
    <w:rsid w:val="00C83AC7"/>
    <w:rsid w:val="00C843B7"/>
    <w:rsid w:val="00C85526"/>
    <w:rsid w:val="00C863FB"/>
    <w:rsid w:val="00C876D4"/>
    <w:rsid w:val="00C87966"/>
    <w:rsid w:val="00C87E83"/>
    <w:rsid w:val="00C9027A"/>
    <w:rsid w:val="00C9068E"/>
    <w:rsid w:val="00C90779"/>
    <w:rsid w:val="00C91844"/>
    <w:rsid w:val="00C925EC"/>
    <w:rsid w:val="00C92774"/>
    <w:rsid w:val="00C93807"/>
    <w:rsid w:val="00C93C4B"/>
    <w:rsid w:val="00C944AB"/>
    <w:rsid w:val="00C945B4"/>
    <w:rsid w:val="00C95686"/>
    <w:rsid w:val="00C95B40"/>
    <w:rsid w:val="00C96E9D"/>
    <w:rsid w:val="00C97123"/>
    <w:rsid w:val="00C97355"/>
    <w:rsid w:val="00C97EEE"/>
    <w:rsid w:val="00CA0071"/>
    <w:rsid w:val="00CA078D"/>
    <w:rsid w:val="00CA1ED8"/>
    <w:rsid w:val="00CA2846"/>
    <w:rsid w:val="00CA2985"/>
    <w:rsid w:val="00CA2F88"/>
    <w:rsid w:val="00CA3BD6"/>
    <w:rsid w:val="00CA6A64"/>
    <w:rsid w:val="00CA7123"/>
    <w:rsid w:val="00CA737A"/>
    <w:rsid w:val="00CA775F"/>
    <w:rsid w:val="00CA7B65"/>
    <w:rsid w:val="00CB0A26"/>
    <w:rsid w:val="00CB14C6"/>
    <w:rsid w:val="00CB16A6"/>
    <w:rsid w:val="00CB1F63"/>
    <w:rsid w:val="00CB20F3"/>
    <w:rsid w:val="00CB21A4"/>
    <w:rsid w:val="00CB282C"/>
    <w:rsid w:val="00CB2F22"/>
    <w:rsid w:val="00CB3BD4"/>
    <w:rsid w:val="00CB5574"/>
    <w:rsid w:val="00CB58FF"/>
    <w:rsid w:val="00CB5F79"/>
    <w:rsid w:val="00CB698B"/>
    <w:rsid w:val="00CB6DA1"/>
    <w:rsid w:val="00CB6F2F"/>
    <w:rsid w:val="00CB7170"/>
    <w:rsid w:val="00CB73C1"/>
    <w:rsid w:val="00CB796B"/>
    <w:rsid w:val="00CC040E"/>
    <w:rsid w:val="00CC10E3"/>
    <w:rsid w:val="00CC111F"/>
    <w:rsid w:val="00CC1297"/>
    <w:rsid w:val="00CC2011"/>
    <w:rsid w:val="00CC2D2E"/>
    <w:rsid w:val="00CC2E3B"/>
    <w:rsid w:val="00CC2F05"/>
    <w:rsid w:val="00CC3A03"/>
    <w:rsid w:val="00CC3AA8"/>
    <w:rsid w:val="00CC3EA0"/>
    <w:rsid w:val="00CC4B03"/>
    <w:rsid w:val="00CC4C24"/>
    <w:rsid w:val="00CC5DFD"/>
    <w:rsid w:val="00CC6713"/>
    <w:rsid w:val="00CC6C32"/>
    <w:rsid w:val="00CC77BD"/>
    <w:rsid w:val="00CC7AFA"/>
    <w:rsid w:val="00CC7B45"/>
    <w:rsid w:val="00CD089E"/>
    <w:rsid w:val="00CD1188"/>
    <w:rsid w:val="00CD1349"/>
    <w:rsid w:val="00CD1AC6"/>
    <w:rsid w:val="00CD2184"/>
    <w:rsid w:val="00CD2ED1"/>
    <w:rsid w:val="00CD2F76"/>
    <w:rsid w:val="00CD337B"/>
    <w:rsid w:val="00CD40F0"/>
    <w:rsid w:val="00CD4948"/>
    <w:rsid w:val="00CD57F0"/>
    <w:rsid w:val="00CD6F7C"/>
    <w:rsid w:val="00CD73AB"/>
    <w:rsid w:val="00CD7B41"/>
    <w:rsid w:val="00CE0424"/>
    <w:rsid w:val="00CE1A5C"/>
    <w:rsid w:val="00CE1ADD"/>
    <w:rsid w:val="00CE217D"/>
    <w:rsid w:val="00CE2193"/>
    <w:rsid w:val="00CE2ACC"/>
    <w:rsid w:val="00CE2C0A"/>
    <w:rsid w:val="00CE2EF2"/>
    <w:rsid w:val="00CE36C1"/>
    <w:rsid w:val="00CE418D"/>
    <w:rsid w:val="00CE468E"/>
    <w:rsid w:val="00CE5294"/>
    <w:rsid w:val="00CE589A"/>
    <w:rsid w:val="00CE5BDC"/>
    <w:rsid w:val="00CE695F"/>
    <w:rsid w:val="00CE69B9"/>
    <w:rsid w:val="00CE6A72"/>
    <w:rsid w:val="00CE6E5D"/>
    <w:rsid w:val="00CE7561"/>
    <w:rsid w:val="00CF009F"/>
    <w:rsid w:val="00CF08D9"/>
    <w:rsid w:val="00CF1354"/>
    <w:rsid w:val="00CF2C08"/>
    <w:rsid w:val="00CF3A40"/>
    <w:rsid w:val="00CF3B1F"/>
    <w:rsid w:val="00CF3BF6"/>
    <w:rsid w:val="00CF450B"/>
    <w:rsid w:val="00CF4E4F"/>
    <w:rsid w:val="00CF51A4"/>
    <w:rsid w:val="00CF5ABE"/>
    <w:rsid w:val="00CF625B"/>
    <w:rsid w:val="00CF687E"/>
    <w:rsid w:val="00CF6FC5"/>
    <w:rsid w:val="00D0057F"/>
    <w:rsid w:val="00D019FD"/>
    <w:rsid w:val="00D01DB2"/>
    <w:rsid w:val="00D020AA"/>
    <w:rsid w:val="00D0250A"/>
    <w:rsid w:val="00D02E85"/>
    <w:rsid w:val="00D0349B"/>
    <w:rsid w:val="00D04B2E"/>
    <w:rsid w:val="00D04E79"/>
    <w:rsid w:val="00D10249"/>
    <w:rsid w:val="00D10DB5"/>
    <w:rsid w:val="00D113DC"/>
    <w:rsid w:val="00D115C3"/>
    <w:rsid w:val="00D11897"/>
    <w:rsid w:val="00D11CF3"/>
    <w:rsid w:val="00D12E78"/>
    <w:rsid w:val="00D12F09"/>
    <w:rsid w:val="00D13135"/>
    <w:rsid w:val="00D13210"/>
    <w:rsid w:val="00D1330B"/>
    <w:rsid w:val="00D1353D"/>
    <w:rsid w:val="00D13559"/>
    <w:rsid w:val="00D13E4E"/>
    <w:rsid w:val="00D15616"/>
    <w:rsid w:val="00D15BD7"/>
    <w:rsid w:val="00D16FA9"/>
    <w:rsid w:val="00D179BA"/>
    <w:rsid w:val="00D17AC8"/>
    <w:rsid w:val="00D17EA1"/>
    <w:rsid w:val="00D212D4"/>
    <w:rsid w:val="00D21443"/>
    <w:rsid w:val="00D21622"/>
    <w:rsid w:val="00D219D4"/>
    <w:rsid w:val="00D21CC3"/>
    <w:rsid w:val="00D232F7"/>
    <w:rsid w:val="00D239A7"/>
    <w:rsid w:val="00D23F47"/>
    <w:rsid w:val="00D24262"/>
    <w:rsid w:val="00D2476E"/>
    <w:rsid w:val="00D2545F"/>
    <w:rsid w:val="00D2685C"/>
    <w:rsid w:val="00D268FE"/>
    <w:rsid w:val="00D26EC8"/>
    <w:rsid w:val="00D27759"/>
    <w:rsid w:val="00D30D44"/>
    <w:rsid w:val="00D3107E"/>
    <w:rsid w:val="00D31201"/>
    <w:rsid w:val="00D314B7"/>
    <w:rsid w:val="00D31705"/>
    <w:rsid w:val="00D31AF9"/>
    <w:rsid w:val="00D33842"/>
    <w:rsid w:val="00D34A5D"/>
    <w:rsid w:val="00D34F5E"/>
    <w:rsid w:val="00D34FA1"/>
    <w:rsid w:val="00D35767"/>
    <w:rsid w:val="00D35A82"/>
    <w:rsid w:val="00D35CD7"/>
    <w:rsid w:val="00D35EE7"/>
    <w:rsid w:val="00D3624A"/>
    <w:rsid w:val="00D36BD7"/>
    <w:rsid w:val="00D36E71"/>
    <w:rsid w:val="00D37D87"/>
    <w:rsid w:val="00D402E7"/>
    <w:rsid w:val="00D40535"/>
    <w:rsid w:val="00D40579"/>
    <w:rsid w:val="00D40B33"/>
    <w:rsid w:val="00D40DD8"/>
    <w:rsid w:val="00D41172"/>
    <w:rsid w:val="00D41AD5"/>
    <w:rsid w:val="00D41D15"/>
    <w:rsid w:val="00D41E87"/>
    <w:rsid w:val="00D41EAF"/>
    <w:rsid w:val="00D42423"/>
    <w:rsid w:val="00D42FF1"/>
    <w:rsid w:val="00D4318F"/>
    <w:rsid w:val="00D43697"/>
    <w:rsid w:val="00D4383D"/>
    <w:rsid w:val="00D438BF"/>
    <w:rsid w:val="00D440F8"/>
    <w:rsid w:val="00D452BC"/>
    <w:rsid w:val="00D4609B"/>
    <w:rsid w:val="00D46193"/>
    <w:rsid w:val="00D4689D"/>
    <w:rsid w:val="00D50160"/>
    <w:rsid w:val="00D50F97"/>
    <w:rsid w:val="00D515F0"/>
    <w:rsid w:val="00D52281"/>
    <w:rsid w:val="00D52604"/>
    <w:rsid w:val="00D52D2A"/>
    <w:rsid w:val="00D5381B"/>
    <w:rsid w:val="00D53CD3"/>
    <w:rsid w:val="00D54229"/>
    <w:rsid w:val="00D546FF"/>
    <w:rsid w:val="00D54E2B"/>
    <w:rsid w:val="00D5515A"/>
    <w:rsid w:val="00D5532B"/>
    <w:rsid w:val="00D558CB"/>
    <w:rsid w:val="00D55AD5"/>
    <w:rsid w:val="00D564A4"/>
    <w:rsid w:val="00D5651A"/>
    <w:rsid w:val="00D57473"/>
    <w:rsid w:val="00D576CA"/>
    <w:rsid w:val="00D57A01"/>
    <w:rsid w:val="00D60352"/>
    <w:rsid w:val="00D60719"/>
    <w:rsid w:val="00D61010"/>
    <w:rsid w:val="00D61AF5"/>
    <w:rsid w:val="00D61C12"/>
    <w:rsid w:val="00D633BC"/>
    <w:rsid w:val="00D6345B"/>
    <w:rsid w:val="00D6386F"/>
    <w:rsid w:val="00D644A2"/>
    <w:rsid w:val="00D652B5"/>
    <w:rsid w:val="00D659BB"/>
    <w:rsid w:val="00D66106"/>
    <w:rsid w:val="00D66155"/>
    <w:rsid w:val="00D674FE"/>
    <w:rsid w:val="00D67519"/>
    <w:rsid w:val="00D708B0"/>
    <w:rsid w:val="00D70941"/>
    <w:rsid w:val="00D71DF7"/>
    <w:rsid w:val="00D71F67"/>
    <w:rsid w:val="00D72957"/>
    <w:rsid w:val="00D73A35"/>
    <w:rsid w:val="00D73CCC"/>
    <w:rsid w:val="00D745EE"/>
    <w:rsid w:val="00D75516"/>
    <w:rsid w:val="00D77AD4"/>
    <w:rsid w:val="00D77B1D"/>
    <w:rsid w:val="00D8021F"/>
    <w:rsid w:val="00D80383"/>
    <w:rsid w:val="00D814D2"/>
    <w:rsid w:val="00D8160C"/>
    <w:rsid w:val="00D820DF"/>
    <w:rsid w:val="00D823C6"/>
    <w:rsid w:val="00D8250D"/>
    <w:rsid w:val="00D826A5"/>
    <w:rsid w:val="00D8395B"/>
    <w:rsid w:val="00D842E7"/>
    <w:rsid w:val="00D8437D"/>
    <w:rsid w:val="00D84415"/>
    <w:rsid w:val="00D845E6"/>
    <w:rsid w:val="00D8594E"/>
    <w:rsid w:val="00D85D95"/>
    <w:rsid w:val="00D86CA3"/>
    <w:rsid w:val="00D871CE"/>
    <w:rsid w:val="00D87349"/>
    <w:rsid w:val="00D915D1"/>
    <w:rsid w:val="00D917FE"/>
    <w:rsid w:val="00D9196D"/>
    <w:rsid w:val="00D91C82"/>
    <w:rsid w:val="00D92982"/>
    <w:rsid w:val="00D92BF0"/>
    <w:rsid w:val="00D92DE4"/>
    <w:rsid w:val="00D9344F"/>
    <w:rsid w:val="00D94B4D"/>
    <w:rsid w:val="00D94D9E"/>
    <w:rsid w:val="00D9542D"/>
    <w:rsid w:val="00D96F81"/>
    <w:rsid w:val="00D97AFE"/>
    <w:rsid w:val="00D97E56"/>
    <w:rsid w:val="00D97E68"/>
    <w:rsid w:val="00DA01C4"/>
    <w:rsid w:val="00DA0850"/>
    <w:rsid w:val="00DA15A4"/>
    <w:rsid w:val="00DA26C2"/>
    <w:rsid w:val="00DA305E"/>
    <w:rsid w:val="00DA4E32"/>
    <w:rsid w:val="00DA4F1C"/>
    <w:rsid w:val="00DA5417"/>
    <w:rsid w:val="00DA56E8"/>
    <w:rsid w:val="00DA6518"/>
    <w:rsid w:val="00DB043A"/>
    <w:rsid w:val="00DB0A9F"/>
    <w:rsid w:val="00DB377D"/>
    <w:rsid w:val="00DB3F1E"/>
    <w:rsid w:val="00DB4235"/>
    <w:rsid w:val="00DB461A"/>
    <w:rsid w:val="00DB4CDF"/>
    <w:rsid w:val="00DB4D8A"/>
    <w:rsid w:val="00DB514E"/>
    <w:rsid w:val="00DB5922"/>
    <w:rsid w:val="00DB5938"/>
    <w:rsid w:val="00DB6485"/>
    <w:rsid w:val="00DB6712"/>
    <w:rsid w:val="00DB7350"/>
    <w:rsid w:val="00DB7C1E"/>
    <w:rsid w:val="00DB7F98"/>
    <w:rsid w:val="00DC13F4"/>
    <w:rsid w:val="00DC14D7"/>
    <w:rsid w:val="00DC1535"/>
    <w:rsid w:val="00DC1CEF"/>
    <w:rsid w:val="00DC227B"/>
    <w:rsid w:val="00DC2D36"/>
    <w:rsid w:val="00DC2DA0"/>
    <w:rsid w:val="00DC3287"/>
    <w:rsid w:val="00DC3F0B"/>
    <w:rsid w:val="00DC530B"/>
    <w:rsid w:val="00DC53EF"/>
    <w:rsid w:val="00DC6639"/>
    <w:rsid w:val="00DC6BA9"/>
    <w:rsid w:val="00DC74D9"/>
    <w:rsid w:val="00DC7B5D"/>
    <w:rsid w:val="00DD0026"/>
    <w:rsid w:val="00DD0263"/>
    <w:rsid w:val="00DD0DA6"/>
    <w:rsid w:val="00DD0EC1"/>
    <w:rsid w:val="00DD1825"/>
    <w:rsid w:val="00DD1880"/>
    <w:rsid w:val="00DD20A0"/>
    <w:rsid w:val="00DD2571"/>
    <w:rsid w:val="00DD29B5"/>
    <w:rsid w:val="00DD396C"/>
    <w:rsid w:val="00DD3B64"/>
    <w:rsid w:val="00DD53FD"/>
    <w:rsid w:val="00DD5D69"/>
    <w:rsid w:val="00DD60E6"/>
    <w:rsid w:val="00DD6F36"/>
    <w:rsid w:val="00DD71F0"/>
    <w:rsid w:val="00DE1645"/>
    <w:rsid w:val="00DE1944"/>
    <w:rsid w:val="00DE1E88"/>
    <w:rsid w:val="00DE23ED"/>
    <w:rsid w:val="00DE38B4"/>
    <w:rsid w:val="00DE4DC6"/>
    <w:rsid w:val="00DE55E9"/>
    <w:rsid w:val="00DE5608"/>
    <w:rsid w:val="00DE58D0"/>
    <w:rsid w:val="00DE654F"/>
    <w:rsid w:val="00DE6A68"/>
    <w:rsid w:val="00DE73A4"/>
    <w:rsid w:val="00DF0B0C"/>
    <w:rsid w:val="00DF0B6E"/>
    <w:rsid w:val="00DF15E0"/>
    <w:rsid w:val="00DF1927"/>
    <w:rsid w:val="00DF1A7F"/>
    <w:rsid w:val="00DF37A0"/>
    <w:rsid w:val="00DF3868"/>
    <w:rsid w:val="00DF3908"/>
    <w:rsid w:val="00DF475D"/>
    <w:rsid w:val="00DF4818"/>
    <w:rsid w:val="00DF4A78"/>
    <w:rsid w:val="00DF4BDF"/>
    <w:rsid w:val="00DF545F"/>
    <w:rsid w:val="00DF5BFE"/>
    <w:rsid w:val="00DF67BB"/>
    <w:rsid w:val="00DF6DE9"/>
    <w:rsid w:val="00DF6E60"/>
    <w:rsid w:val="00DF716B"/>
    <w:rsid w:val="00DF71A0"/>
    <w:rsid w:val="00E00516"/>
    <w:rsid w:val="00E01091"/>
    <w:rsid w:val="00E013AC"/>
    <w:rsid w:val="00E01AD8"/>
    <w:rsid w:val="00E03350"/>
    <w:rsid w:val="00E034A7"/>
    <w:rsid w:val="00E04FA1"/>
    <w:rsid w:val="00E0524B"/>
    <w:rsid w:val="00E0644D"/>
    <w:rsid w:val="00E069AD"/>
    <w:rsid w:val="00E06E86"/>
    <w:rsid w:val="00E110E7"/>
    <w:rsid w:val="00E11609"/>
    <w:rsid w:val="00E11B20"/>
    <w:rsid w:val="00E1244C"/>
    <w:rsid w:val="00E1249E"/>
    <w:rsid w:val="00E12604"/>
    <w:rsid w:val="00E12738"/>
    <w:rsid w:val="00E1291B"/>
    <w:rsid w:val="00E14296"/>
    <w:rsid w:val="00E14CAC"/>
    <w:rsid w:val="00E14D9A"/>
    <w:rsid w:val="00E14F40"/>
    <w:rsid w:val="00E15F7E"/>
    <w:rsid w:val="00E16DB2"/>
    <w:rsid w:val="00E1748C"/>
    <w:rsid w:val="00E17601"/>
    <w:rsid w:val="00E17FA2"/>
    <w:rsid w:val="00E202F6"/>
    <w:rsid w:val="00E206B2"/>
    <w:rsid w:val="00E20D06"/>
    <w:rsid w:val="00E20FFC"/>
    <w:rsid w:val="00E2189E"/>
    <w:rsid w:val="00E21B05"/>
    <w:rsid w:val="00E22330"/>
    <w:rsid w:val="00E237FB"/>
    <w:rsid w:val="00E23B4B"/>
    <w:rsid w:val="00E23BBE"/>
    <w:rsid w:val="00E2480E"/>
    <w:rsid w:val="00E24C9A"/>
    <w:rsid w:val="00E256B9"/>
    <w:rsid w:val="00E27B45"/>
    <w:rsid w:val="00E27BFC"/>
    <w:rsid w:val="00E30805"/>
    <w:rsid w:val="00E30B5A"/>
    <w:rsid w:val="00E30DAD"/>
    <w:rsid w:val="00E30E8C"/>
    <w:rsid w:val="00E3123D"/>
    <w:rsid w:val="00E31461"/>
    <w:rsid w:val="00E31B8C"/>
    <w:rsid w:val="00E31D43"/>
    <w:rsid w:val="00E32608"/>
    <w:rsid w:val="00E32C1A"/>
    <w:rsid w:val="00E33AE8"/>
    <w:rsid w:val="00E33D76"/>
    <w:rsid w:val="00E34188"/>
    <w:rsid w:val="00E34945"/>
    <w:rsid w:val="00E34B6E"/>
    <w:rsid w:val="00E34D89"/>
    <w:rsid w:val="00E35559"/>
    <w:rsid w:val="00E35D9B"/>
    <w:rsid w:val="00E368A5"/>
    <w:rsid w:val="00E37098"/>
    <w:rsid w:val="00E3723A"/>
    <w:rsid w:val="00E37860"/>
    <w:rsid w:val="00E37A27"/>
    <w:rsid w:val="00E401B5"/>
    <w:rsid w:val="00E40F3C"/>
    <w:rsid w:val="00E413D9"/>
    <w:rsid w:val="00E419D4"/>
    <w:rsid w:val="00E41EE2"/>
    <w:rsid w:val="00E43FE2"/>
    <w:rsid w:val="00E446F1"/>
    <w:rsid w:val="00E44A90"/>
    <w:rsid w:val="00E44E2C"/>
    <w:rsid w:val="00E45336"/>
    <w:rsid w:val="00E45807"/>
    <w:rsid w:val="00E45B29"/>
    <w:rsid w:val="00E46886"/>
    <w:rsid w:val="00E46975"/>
    <w:rsid w:val="00E469CA"/>
    <w:rsid w:val="00E46E00"/>
    <w:rsid w:val="00E472FC"/>
    <w:rsid w:val="00E47AEF"/>
    <w:rsid w:val="00E5024F"/>
    <w:rsid w:val="00E51151"/>
    <w:rsid w:val="00E52131"/>
    <w:rsid w:val="00E527B9"/>
    <w:rsid w:val="00E53B75"/>
    <w:rsid w:val="00E53EC8"/>
    <w:rsid w:val="00E54162"/>
    <w:rsid w:val="00E54B96"/>
    <w:rsid w:val="00E54E3B"/>
    <w:rsid w:val="00E5500B"/>
    <w:rsid w:val="00E55A4E"/>
    <w:rsid w:val="00E55C28"/>
    <w:rsid w:val="00E55D1A"/>
    <w:rsid w:val="00E571D6"/>
    <w:rsid w:val="00E574B4"/>
    <w:rsid w:val="00E57565"/>
    <w:rsid w:val="00E606C9"/>
    <w:rsid w:val="00E60CC2"/>
    <w:rsid w:val="00E61AC6"/>
    <w:rsid w:val="00E61B2A"/>
    <w:rsid w:val="00E6287A"/>
    <w:rsid w:val="00E62EA9"/>
    <w:rsid w:val="00E632D0"/>
    <w:rsid w:val="00E636B3"/>
    <w:rsid w:val="00E6379F"/>
    <w:rsid w:val="00E63838"/>
    <w:rsid w:val="00E64434"/>
    <w:rsid w:val="00E6456F"/>
    <w:rsid w:val="00E6476C"/>
    <w:rsid w:val="00E65DBE"/>
    <w:rsid w:val="00E65F62"/>
    <w:rsid w:val="00E660D3"/>
    <w:rsid w:val="00E6752E"/>
    <w:rsid w:val="00E67801"/>
    <w:rsid w:val="00E67C51"/>
    <w:rsid w:val="00E7032E"/>
    <w:rsid w:val="00E712F1"/>
    <w:rsid w:val="00E721A7"/>
    <w:rsid w:val="00E722A0"/>
    <w:rsid w:val="00E72EFC"/>
    <w:rsid w:val="00E73759"/>
    <w:rsid w:val="00E73BD8"/>
    <w:rsid w:val="00E743B9"/>
    <w:rsid w:val="00E749DB"/>
    <w:rsid w:val="00E758EC"/>
    <w:rsid w:val="00E75D8C"/>
    <w:rsid w:val="00E75F89"/>
    <w:rsid w:val="00E76B18"/>
    <w:rsid w:val="00E811FC"/>
    <w:rsid w:val="00E81CCA"/>
    <w:rsid w:val="00E8234C"/>
    <w:rsid w:val="00E82DBD"/>
    <w:rsid w:val="00E83815"/>
    <w:rsid w:val="00E83AA9"/>
    <w:rsid w:val="00E84032"/>
    <w:rsid w:val="00E85928"/>
    <w:rsid w:val="00E85CF8"/>
    <w:rsid w:val="00E85DA6"/>
    <w:rsid w:val="00E87822"/>
    <w:rsid w:val="00E90395"/>
    <w:rsid w:val="00E9098B"/>
    <w:rsid w:val="00E90E49"/>
    <w:rsid w:val="00E917F9"/>
    <w:rsid w:val="00E91A41"/>
    <w:rsid w:val="00E9291C"/>
    <w:rsid w:val="00E92972"/>
    <w:rsid w:val="00E92B76"/>
    <w:rsid w:val="00E939A4"/>
    <w:rsid w:val="00E93DB2"/>
    <w:rsid w:val="00E93FFE"/>
    <w:rsid w:val="00E94D9A"/>
    <w:rsid w:val="00E94F8A"/>
    <w:rsid w:val="00E9597C"/>
    <w:rsid w:val="00E9608A"/>
    <w:rsid w:val="00E96094"/>
    <w:rsid w:val="00E96347"/>
    <w:rsid w:val="00E96A15"/>
    <w:rsid w:val="00E974B6"/>
    <w:rsid w:val="00E97C70"/>
    <w:rsid w:val="00E97D31"/>
    <w:rsid w:val="00EA03A3"/>
    <w:rsid w:val="00EA192B"/>
    <w:rsid w:val="00EA208E"/>
    <w:rsid w:val="00EA3567"/>
    <w:rsid w:val="00EA3C86"/>
    <w:rsid w:val="00EA4DBD"/>
    <w:rsid w:val="00EA5123"/>
    <w:rsid w:val="00EA667E"/>
    <w:rsid w:val="00EA6D24"/>
    <w:rsid w:val="00EA7A41"/>
    <w:rsid w:val="00EA7AAE"/>
    <w:rsid w:val="00EB002D"/>
    <w:rsid w:val="00EB0038"/>
    <w:rsid w:val="00EB077B"/>
    <w:rsid w:val="00EB0E04"/>
    <w:rsid w:val="00EB28EF"/>
    <w:rsid w:val="00EB2BC0"/>
    <w:rsid w:val="00EB44FA"/>
    <w:rsid w:val="00EB456F"/>
    <w:rsid w:val="00EB4EA2"/>
    <w:rsid w:val="00EB51CF"/>
    <w:rsid w:val="00EB56B3"/>
    <w:rsid w:val="00EB7C2E"/>
    <w:rsid w:val="00EC0207"/>
    <w:rsid w:val="00EC0283"/>
    <w:rsid w:val="00EC0685"/>
    <w:rsid w:val="00EC1126"/>
    <w:rsid w:val="00EC1A51"/>
    <w:rsid w:val="00EC236D"/>
    <w:rsid w:val="00EC2610"/>
    <w:rsid w:val="00EC27C6"/>
    <w:rsid w:val="00EC2819"/>
    <w:rsid w:val="00EC2B97"/>
    <w:rsid w:val="00EC37E1"/>
    <w:rsid w:val="00EC4207"/>
    <w:rsid w:val="00EC4955"/>
    <w:rsid w:val="00EC50E2"/>
    <w:rsid w:val="00EC5653"/>
    <w:rsid w:val="00EC5D84"/>
    <w:rsid w:val="00EC5EA9"/>
    <w:rsid w:val="00EC6092"/>
    <w:rsid w:val="00EC60F1"/>
    <w:rsid w:val="00EC617F"/>
    <w:rsid w:val="00EC67B6"/>
    <w:rsid w:val="00EC70EF"/>
    <w:rsid w:val="00EC71CE"/>
    <w:rsid w:val="00EC74E0"/>
    <w:rsid w:val="00EC7D0D"/>
    <w:rsid w:val="00ED1006"/>
    <w:rsid w:val="00ED15C4"/>
    <w:rsid w:val="00ED20E8"/>
    <w:rsid w:val="00ED2617"/>
    <w:rsid w:val="00ED2E4E"/>
    <w:rsid w:val="00ED3204"/>
    <w:rsid w:val="00ED3644"/>
    <w:rsid w:val="00ED39FA"/>
    <w:rsid w:val="00ED3A4E"/>
    <w:rsid w:val="00ED48F7"/>
    <w:rsid w:val="00ED5378"/>
    <w:rsid w:val="00ED5BB5"/>
    <w:rsid w:val="00ED5CCA"/>
    <w:rsid w:val="00ED732C"/>
    <w:rsid w:val="00ED7C35"/>
    <w:rsid w:val="00ED7CBF"/>
    <w:rsid w:val="00EE09F8"/>
    <w:rsid w:val="00EE0E00"/>
    <w:rsid w:val="00EE1C64"/>
    <w:rsid w:val="00EE1CB4"/>
    <w:rsid w:val="00EE20C7"/>
    <w:rsid w:val="00EE2241"/>
    <w:rsid w:val="00EE3617"/>
    <w:rsid w:val="00EE3BFB"/>
    <w:rsid w:val="00EE42E5"/>
    <w:rsid w:val="00EE445F"/>
    <w:rsid w:val="00EE5B5B"/>
    <w:rsid w:val="00EE6800"/>
    <w:rsid w:val="00EE75AF"/>
    <w:rsid w:val="00EE79C7"/>
    <w:rsid w:val="00EE7D08"/>
    <w:rsid w:val="00EF052A"/>
    <w:rsid w:val="00EF18FE"/>
    <w:rsid w:val="00EF1D57"/>
    <w:rsid w:val="00EF1FF9"/>
    <w:rsid w:val="00EF2074"/>
    <w:rsid w:val="00EF2807"/>
    <w:rsid w:val="00EF2EA4"/>
    <w:rsid w:val="00EF3303"/>
    <w:rsid w:val="00EF3B61"/>
    <w:rsid w:val="00EF50E6"/>
    <w:rsid w:val="00EF5429"/>
    <w:rsid w:val="00EF5787"/>
    <w:rsid w:val="00EF57E5"/>
    <w:rsid w:val="00EF5D86"/>
    <w:rsid w:val="00EF60D0"/>
    <w:rsid w:val="00EF6AE2"/>
    <w:rsid w:val="00EF7199"/>
    <w:rsid w:val="00EF7872"/>
    <w:rsid w:val="00EF794B"/>
    <w:rsid w:val="00EF7B53"/>
    <w:rsid w:val="00F00E1A"/>
    <w:rsid w:val="00F0175C"/>
    <w:rsid w:val="00F019C0"/>
    <w:rsid w:val="00F01E1B"/>
    <w:rsid w:val="00F03906"/>
    <w:rsid w:val="00F04697"/>
    <w:rsid w:val="00F04798"/>
    <w:rsid w:val="00F04F5C"/>
    <w:rsid w:val="00F0528D"/>
    <w:rsid w:val="00F05568"/>
    <w:rsid w:val="00F05753"/>
    <w:rsid w:val="00F05E6F"/>
    <w:rsid w:val="00F05EEA"/>
    <w:rsid w:val="00F06497"/>
    <w:rsid w:val="00F06C67"/>
    <w:rsid w:val="00F06DFD"/>
    <w:rsid w:val="00F071D1"/>
    <w:rsid w:val="00F07533"/>
    <w:rsid w:val="00F0764C"/>
    <w:rsid w:val="00F078D4"/>
    <w:rsid w:val="00F102EE"/>
    <w:rsid w:val="00F10629"/>
    <w:rsid w:val="00F10EAF"/>
    <w:rsid w:val="00F11641"/>
    <w:rsid w:val="00F119AE"/>
    <w:rsid w:val="00F1249F"/>
    <w:rsid w:val="00F147E3"/>
    <w:rsid w:val="00F14F32"/>
    <w:rsid w:val="00F153CB"/>
    <w:rsid w:val="00F154BD"/>
    <w:rsid w:val="00F15849"/>
    <w:rsid w:val="00F15FA5"/>
    <w:rsid w:val="00F165A3"/>
    <w:rsid w:val="00F16982"/>
    <w:rsid w:val="00F16DA7"/>
    <w:rsid w:val="00F1783D"/>
    <w:rsid w:val="00F20227"/>
    <w:rsid w:val="00F209B7"/>
    <w:rsid w:val="00F218FE"/>
    <w:rsid w:val="00F21CB9"/>
    <w:rsid w:val="00F2213A"/>
    <w:rsid w:val="00F23094"/>
    <w:rsid w:val="00F2376F"/>
    <w:rsid w:val="00F23F73"/>
    <w:rsid w:val="00F243D8"/>
    <w:rsid w:val="00F2518D"/>
    <w:rsid w:val="00F267F6"/>
    <w:rsid w:val="00F27D31"/>
    <w:rsid w:val="00F30578"/>
    <w:rsid w:val="00F306AB"/>
    <w:rsid w:val="00F30828"/>
    <w:rsid w:val="00F309E0"/>
    <w:rsid w:val="00F313D6"/>
    <w:rsid w:val="00F3149D"/>
    <w:rsid w:val="00F31C8A"/>
    <w:rsid w:val="00F324B0"/>
    <w:rsid w:val="00F330C9"/>
    <w:rsid w:val="00F331CA"/>
    <w:rsid w:val="00F34C0F"/>
    <w:rsid w:val="00F352D0"/>
    <w:rsid w:val="00F35AF2"/>
    <w:rsid w:val="00F3613A"/>
    <w:rsid w:val="00F36EFE"/>
    <w:rsid w:val="00F37EC0"/>
    <w:rsid w:val="00F37EE5"/>
    <w:rsid w:val="00F40014"/>
    <w:rsid w:val="00F409A8"/>
    <w:rsid w:val="00F40F0C"/>
    <w:rsid w:val="00F40FB0"/>
    <w:rsid w:val="00F417CC"/>
    <w:rsid w:val="00F417DC"/>
    <w:rsid w:val="00F42B5A"/>
    <w:rsid w:val="00F43D88"/>
    <w:rsid w:val="00F44BB3"/>
    <w:rsid w:val="00F44DD8"/>
    <w:rsid w:val="00F44EBD"/>
    <w:rsid w:val="00F4524C"/>
    <w:rsid w:val="00F45406"/>
    <w:rsid w:val="00F456C6"/>
    <w:rsid w:val="00F45863"/>
    <w:rsid w:val="00F45B1E"/>
    <w:rsid w:val="00F46C25"/>
    <w:rsid w:val="00F46C7E"/>
    <w:rsid w:val="00F46C92"/>
    <w:rsid w:val="00F46CE6"/>
    <w:rsid w:val="00F4766C"/>
    <w:rsid w:val="00F47881"/>
    <w:rsid w:val="00F47D52"/>
    <w:rsid w:val="00F503E5"/>
    <w:rsid w:val="00F50417"/>
    <w:rsid w:val="00F507D1"/>
    <w:rsid w:val="00F50B88"/>
    <w:rsid w:val="00F519CE"/>
    <w:rsid w:val="00F51ADA"/>
    <w:rsid w:val="00F52361"/>
    <w:rsid w:val="00F523FB"/>
    <w:rsid w:val="00F53110"/>
    <w:rsid w:val="00F532CD"/>
    <w:rsid w:val="00F535A5"/>
    <w:rsid w:val="00F54103"/>
    <w:rsid w:val="00F54340"/>
    <w:rsid w:val="00F54515"/>
    <w:rsid w:val="00F549A2"/>
    <w:rsid w:val="00F55731"/>
    <w:rsid w:val="00F56404"/>
    <w:rsid w:val="00F56A31"/>
    <w:rsid w:val="00F5728F"/>
    <w:rsid w:val="00F57749"/>
    <w:rsid w:val="00F57850"/>
    <w:rsid w:val="00F607C5"/>
    <w:rsid w:val="00F60A59"/>
    <w:rsid w:val="00F60CEA"/>
    <w:rsid w:val="00F60D1C"/>
    <w:rsid w:val="00F60DEA"/>
    <w:rsid w:val="00F612AD"/>
    <w:rsid w:val="00F61A7A"/>
    <w:rsid w:val="00F61D98"/>
    <w:rsid w:val="00F61E0D"/>
    <w:rsid w:val="00F6226C"/>
    <w:rsid w:val="00F6302A"/>
    <w:rsid w:val="00F63D97"/>
    <w:rsid w:val="00F64C2B"/>
    <w:rsid w:val="00F64FAF"/>
    <w:rsid w:val="00F651BE"/>
    <w:rsid w:val="00F653F9"/>
    <w:rsid w:val="00F654CB"/>
    <w:rsid w:val="00F65788"/>
    <w:rsid w:val="00F65F34"/>
    <w:rsid w:val="00F65FDF"/>
    <w:rsid w:val="00F6622F"/>
    <w:rsid w:val="00F67C42"/>
    <w:rsid w:val="00F67F53"/>
    <w:rsid w:val="00F703BE"/>
    <w:rsid w:val="00F708EC"/>
    <w:rsid w:val="00F71F69"/>
    <w:rsid w:val="00F71FED"/>
    <w:rsid w:val="00F7216C"/>
    <w:rsid w:val="00F72602"/>
    <w:rsid w:val="00F72798"/>
    <w:rsid w:val="00F72B72"/>
    <w:rsid w:val="00F72DE4"/>
    <w:rsid w:val="00F73E82"/>
    <w:rsid w:val="00F73F54"/>
    <w:rsid w:val="00F74B09"/>
    <w:rsid w:val="00F74BB9"/>
    <w:rsid w:val="00F75582"/>
    <w:rsid w:val="00F76E21"/>
    <w:rsid w:val="00F76EFA"/>
    <w:rsid w:val="00F77075"/>
    <w:rsid w:val="00F804BE"/>
    <w:rsid w:val="00F80FEA"/>
    <w:rsid w:val="00F817CE"/>
    <w:rsid w:val="00F81AB5"/>
    <w:rsid w:val="00F82550"/>
    <w:rsid w:val="00F82CF4"/>
    <w:rsid w:val="00F83189"/>
    <w:rsid w:val="00F83993"/>
    <w:rsid w:val="00F8456C"/>
    <w:rsid w:val="00F858C5"/>
    <w:rsid w:val="00F859D8"/>
    <w:rsid w:val="00F8642C"/>
    <w:rsid w:val="00F868F5"/>
    <w:rsid w:val="00F90248"/>
    <w:rsid w:val="00F9056A"/>
    <w:rsid w:val="00F90BEC"/>
    <w:rsid w:val="00F90D6A"/>
    <w:rsid w:val="00F90F8D"/>
    <w:rsid w:val="00F91917"/>
    <w:rsid w:val="00F91A81"/>
    <w:rsid w:val="00F9247D"/>
    <w:rsid w:val="00F92768"/>
    <w:rsid w:val="00F92782"/>
    <w:rsid w:val="00F92ACD"/>
    <w:rsid w:val="00F92D3B"/>
    <w:rsid w:val="00F93282"/>
    <w:rsid w:val="00F93AA9"/>
    <w:rsid w:val="00F94E81"/>
    <w:rsid w:val="00F952A8"/>
    <w:rsid w:val="00F9591A"/>
    <w:rsid w:val="00F960A0"/>
    <w:rsid w:val="00F9679D"/>
    <w:rsid w:val="00F96985"/>
    <w:rsid w:val="00F96B98"/>
    <w:rsid w:val="00F96CB0"/>
    <w:rsid w:val="00F974E0"/>
    <w:rsid w:val="00F97506"/>
    <w:rsid w:val="00F97838"/>
    <w:rsid w:val="00F97ED5"/>
    <w:rsid w:val="00FA136A"/>
    <w:rsid w:val="00FA1901"/>
    <w:rsid w:val="00FA1B6E"/>
    <w:rsid w:val="00FA2285"/>
    <w:rsid w:val="00FA2BB3"/>
    <w:rsid w:val="00FA4460"/>
    <w:rsid w:val="00FA6F5A"/>
    <w:rsid w:val="00FA6F78"/>
    <w:rsid w:val="00FA7E56"/>
    <w:rsid w:val="00FB1315"/>
    <w:rsid w:val="00FB1B5C"/>
    <w:rsid w:val="00FB1D20"/>
    <w:rsid w:val="00FB403B"/>
    <w:rsid w:val="00FB4C80"/>
    <w:rsid w:val="00FB5C18"/>
    <w:rsid w:val="00FB5F16"/>
    <w:rsid w:val="00FB6A41"/>
    <w:rsid w:val="00FB6A6A"/>
    <w:rsid w:val="00FB71ED"/>
    <w:rsid w:val="00FB7588"/>
    <w:rsid w:val="00FC0137"/>
    <w:rsid w:val="00FC0AC0"/>
    <w:rsid w:val="00FC10C1"/>
    <w:rsid w:val="00FC12B9"/>
    <w:rsid w:val="00FC12C7"/>
    <w:rsid w:val="00FC1AEE"/>
    <w:rsid w:val="00FC29BE"/>
    <w:rsid w:val="00FC2B7C"/>
    <w:rsid w:val="00FC2EA8"/>
    <w:rsid w:val="00FC2F70"/>
    <w:rsid w:val="00FC35D4"/>
    <w:rsid w:val="00FC3A07"/>
    <w:rsid w:val="00FC5BA1"/>
    <w:rsid w:val="00FC7429"/>
    <w:rsid w:val="00FC7595"/>
    <w:rsid w:val="00FC77F3"/>
    <w:rsid w:val="00FC78C0"/>
    <w:rsid w:val="00FC7B0A"/>
    <w:rsid w:val="00FC7DD7"/>
    <w:rsid w:val="00FD07F6"/>
    <w:rsid w:val="00FD0CAE"/>
    <w:rsid w:val="00FD1407"/>
    <w:rsid w:val="00FD1EC8"/>
    <w:rsid w:val="00FD1FFC"/>
    <w:rsid w:val="00FD2024"/>
    <w:rsid w:val="00FD3488"/>
    <w:rsid w:val="00FD3D63"/>
    <w:rsid w:val="00FD41EF"/>
    <w:rsid w:val="00FD47ED"/>
    <w:rsid w:val="00FD6D1E"/>
    <w:rsid w:val="00FD74DB"/>
    <w:rsid w:val="00FD7660"/>
    <w:rsid w:val="00FD788B"/>
    <w:rsid w:val="00FD7DE2"/>
    <w:rsid w:val="00FE057D"/>
    <w:rsid w:val="00FE0655"/>
    <w:rsid w:val="00FE09E0"/>
    <w:rsid w:val="00FE0D6C"/>
    <w:rsid w:val="00FE1163"/>
    <w:rsid w:val="00FE1477"/>
    <w:rsid w:val="00FE1E66"/>
    <w:rsid w:val="00FE2365"/>
    <w:rsid w:val="00FE38DA"/>
    <w:rsid w:val="00FE4737"/>
    <w:rsid w:val="00FE4C7B"/>
    <w:rsid w:val="00FE4D61"/>
    <w:rsid w:val="00FE4DBA"/>
    <w:rsid w:val="00FE5090"/>
    <w:rsid w:val="00FE524C"/>
    <w:rsid w:val="00FE5B7B"/>
    <w:rsid w:val="00FE5F79"/>
    <w:rsid w:val="00FE7336"/>
    <w:rsid w:val="00FE749F"/>
    <w:rsid w:val="00FE787C"/>
    <w:rsid w:val="00FF01AF"/>
    <w:rsid w:val="00FF0679"/>
    <w:rsid w:val="00FF08CC"/>
    <w:rsid w:val="00FF0A52"/>
    <w:rsid w:val="00FF1DB4"/>
    <w:rsid w:val="00FF3E5D"/>
    <w:rsid w:val="00FF415C"/>
    <w:rsid w:val="00FF417B"/>
    <w:rsid w:val="00FF45A5"/>
    <w:rsid w:val="00FF471D"/>
    <w:rsid w:val="00FF59DD"/>
    <w:rsid w:val="00FF5C91"/>
    <w:rsid w:val="00FF6526"/>
    <w:rsid w:val="00FF78E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15:docId w15:val="{AD5B0190-4F7F-4E81-9D64-DE76A9803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30C9"/>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330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30C9"/>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ReferenceChar">
    <w:name w:val="Reference Char"/>
    <w:link w:val="Reference"/>
    <w:rsid w:val="000A4D8A"/>
    <w:rPr>
      <w:rFonts w:asciiTheme="minorHAnsi" w:eastAsiaTheme="minorHAnsi" w:hAnsiTheme="minorHAnsi" w:cstheme="minorBidi"/>
      <w:sz w:val="22"/>
      <w:szCs w:val="22"/>
      <w:lang w:val="sv-SE"/>
    </w:rPr>
  </w:style>
  <w:style w:type="table" w:styleId="TableGrid">
    <w:name w:val="Table Grid"/>
    <w:basedOn w:val="TableNormal"/>
    <w:uiPriority w:val="39"/>
    <w:rsid w:val="00DF4A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7039F"/>
    <w:rPr>
      <w:color w:val="808080"/>
    </w:rPr>
  </w:style>
  <w:style w:type="character" w:styleId="UnresolvedMention">
    <w:name w:val="Unresolved Mention"/>
    <w:basedOn w:val="DefaultParagraphFont"/>
    <w:uiPriority w:val="99"/>
    <w:semiHidden/>
    <w:unhideWhenUsed/>
    <w:rsid w:val="000B1C13"/>
    <w:rPr>
      <w:color w:val="808080"/>
      <w:shd w:val="clear" w:color="auto" w:fill="E6E6E6"/>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275C2"/>
    <w:pPr>
      <w:ind w:left="720"/>
      <w:contextualSpacing/>
    </w:pPr>
  </w:style>
  <w:style w:type="paragraph" w:customStyle="1" w:styleId="TdocHeading1">
    <w:name w:val="Tdoc_Heading_1"/>
    <w:basedOn w:val="Heading1"/>
    <w:next w:val="BodyText"/>
    <w:autoRedefine/>
    <w:rsid w:val="00CB58FF"/>
    <w:pPr>
      <w:keepLines w:val="0"/>
      <w:numPr>
        <w:numId w:val="11"/>
      </w:numPr>
      <w:pBdr>
        <w:top w:val="double" w:sz="4" w:space="1" w:color="auto"/>
        <w:left w:val="double" w:sz="4" w:space="4" w:color="auto"/>
        <w:bottom w:val="double" w:sz="4" w:space="1" w:color="auto"/>
        <w:right w:val="double" w:sz="4" w:space="4" w:color="auto"/>
      </w:pBdr>
      <w:shd w:val="clear" w:color="auto" w:fill="BF8F00" w:themeFill="accent4" w:themeFillShade="BF"/>
      <w:tabs>
        <w:tab w:val="center" w:pos="9000"/>
      </w:tabs>
      <w:overflowPunct/>
      <w:autoSpaceDE/>
      <w:autoSpaceDN/>
      <w:adjustRightInd/>
      <w:spacing w:after="120"/>
      <w:ind w:left="357" w:hanging="357"/>
      <w:textAlignment w:val="auto"/>
    </w:pPr>
    <w:rPr>
      <w:rFonts w:eastAsia="Batang" w:cs="Times New Roman"/>
      <w:noProof/>
      <w:color w:val="FFFFFF" w:themeColor="background1"/>
      <w:kern w:val="28"/>
      <w:sz w:val="24"/>
      <w:szCs w:val="20"/>
      <w:lang w:val="en-US" w:eastAsia="en-US"/>
    </w:rPr>
  </w:style>
  <w:style w:type="character" w:styleId="Strong">
    <w:name w:val="Strong"/>
    <w:basedOn w:val="DefaultParagraphFont"/>
    <w:qFormat/>
    <w:rsid w:val="009B1B39"/>
    <w:rPr>
      <w:b/>
      <w:bCs/>
    </w:rPr>
  </w:style>
  <w:style w:type="paragraph" w:styleId="Revision">
    <w:name w:val="Revision"/>
    <w:hidden/>
    <w:uiPriority w:val="99"/>
    <w:semiHidden/>
    <w:rsid w:val="0076766E"/>
    <w:rPr>
      <w:rFonts w:asciiTheme="minorHAnsi" w:eastAsiaTheme="minorHAnsi" w:hAnsiTheme="minorHAnsi" w:cstheme="minorBidi"/>
      <w:sz w:val="22"/>
      <w:szCs w:val="22"/>
    </w:rPr>
  </w:style>
  <w:style w:type="paragraph" w:customStyle="1" w:styleId="Review">
    <w:name w:val="Review"/>
    <w:basedOn w:val="Normal"/>
    <w:qFormat/>
    <w:rsid w:val="003767D5"/>
    <w:pPr>
      <w:shd w:val="clear" w:color="auto" w:fill="FFFFF0"/>
      <w:spacing w:before="40" w:after="0" w:line="240" w:lineRule="auto"/>
      <w:ind w:left="216" w:hanging="216"/>
    </w:pPr>
    <w:rPr>
      <w:rFonts w:ascii="Times New Roman" w:eastAsia="Batang" w:hAnsi="Times New Roman" w:cs="Times New Roman"/>
      <w:color w:val="5000FF"/>
      <w:sz w:val="20"/>
      <w:szCs w:val="24"/>
    </w:rPr>
  </w:style>
  <w:style w:type="table" w:customStyle="1" w:styleId="TableGrid1">
    <w:name w:val="Table Grid1"/>
    <w:basedOn w:val="TableNormal"/>
    <w:next w:val="TableGrid"/>
    <w:uiPriority w:val="39"/>
    <w:rsid w:val="00041DF6"/>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B31367"/>
    <w:rPr>
      <w:rFonts w:ascii="Calibri" w:eastAsia="Calibri"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sid w:val="00B8243D"/>
    <w:rPr>
      <w:rFonts w:asciiTheme="minorHAnsi" w:eastAsiaTheme="minorHAnsi" w:hAnsiTheme="minorHAnsi" w:cstheme="minorBidi"/>
      <w:b/>
      <w:bCs/>
      <w:sz w:val="22"/>
      <w:szCs w:val="22"/>
      <w:lang w:val="sv-S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903679"/>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1593">
      <w:bodyDiv w:val="1"/>
      <w:marLeft w:val="0"/>
      <w:marRight w:val="0"/>
      <w:marTop w:val="0"/>
      <w:marBottom w:val="0"/>
      <w:divBdr>
        <w:top w:val="none" w:sz="0" w:space="0" w:color="auto"/>
        <w:left w:val="none" w:sz="0" w:space="0" w:color="auto"/>
        <w:bottom w:val="none" w:sz="0" w:space="0" w:color="auto"/>
        <w:right w:val="none" w:sz="0" w:space="0" w:color="auto"/>
      </w:divBdr>
    </w:div>
    <w:div w:id="13463259">
      <w:bodyDiv w:val="1"/>
      <w:marLeft w:val="0"/>
      <w:marRight w:val="0"/>
      <w:marTop w:val="0"/>
      <w:marBottom w:val="0"/>
      <w:divBdr>
        <w:top w:val="none" w:sz="0" w:space="0" w:color="auto"/>
        <w:left w:val="none" w:sz="0" w:space="0" w:color="auto"/>
        <w:bottom w:val="none" w:sz="0" w:space="0" w:color="auto"/>
        <w:right w:val="none" w:sz="0" w:space="0" w:color="auto"/>
      </w:divBdr>
    </w:div>
    <w:div w:id="25564342">
      <w:bodyDiv w:val="1"/>
      <w:marLeft w:val="0"/>
      <w:marRight w:val="0"/>
      <w:marTop w:val="0"/>
      <w:marBottom w:val="0"/>
      <w:divBdr>
        <w:top w:val="none" w:sz="0" w:space="0" w:color="auto"/>
        <w:left w:val="none" w:sz="0" w:space="0" w:color="auto"/>
        <w:bottom w:val="none" w:sz="0" w:space="0" w:color="auto"/>
        <w:right w:val="none" w:sz="0" w:space="0" w:color="auto"/>
      </w:divBdr>
    </w:div>
    <w:div w:id="47143708">
      <w:bodyDiv w:val="1"/>
      <w:marLeft w:val="0"/>
      <w:marRight w:val="0"/>
      <w:marTop w:val="0"/>
      <w:marBottom w:val="0"/>
      <w:divBdr>
        <w:top w:val="none" w:sz="0" w:space="0" w:color="auto"/>
        <w:left w:val="none" w:sz="0" w:space="0" w:color="auto"/>
        <w:bottom w:val="none" w:sz="0" w:space="0" w:color="auto"/>
        <w:right w:val="none" w:sz="0" w:space="0" w:color="auto"/>
      </w:divBdr>
    </w:div>
    <w:div w:id="69158409">
      <w:bodyDiv w:val="1"/>
      <w:marLeft w:val="0"/>
      <w:marRight w:val="0"/>
      <w:marTop w:val="0"/>
      <w:marBottom w:val="0"/>
      <w:divBdr>
        <w:top w:val="none" w:sz="0" w:space="0" w:color="auto"/>
        <w:left w:val="none" w:sz="0" w:space="0" w:color="auto"/>
        <w:bottom w:val="none" w:sz="0" w:space="0" w:color="auto"/>
        <w:right w:val="none" w:sz="0" w:space="0" w:color="auto"/>
      </w:divBdr>
    </w:div>
    <w:div w:id="86118748">
      <w:bodyDiv w:val="1"/>
      <w:marLeft w:val="0"/>
      <w:marRight w:val="0"/>
      <w:marTop w:val="0"/>
      <w:marBottom w:val="0"/>
      <w:divBdr>
        <w:top w:val="none" w:sz="0" w:space="0" w:color="auto"/>
        <w:left w:val="none" w:sz="0" w:space="0" w:color="auto"/>
        <w:bottom w:val="none" w:sz="0" w:space="0" w:color="auto"/>
        <w:right w:val="none" w:sz="0" w:space="0" w:color="auto"/>
      </w:divBdr>
    </w:div>
    <w:div w:id="100340323">
      <w:bodyDiv w:val="1"/>
      <w:marLeft w:val="0"/>
      <w:marRight w:val="0"/>
      <w:marTop w:val="0"/>
      <w:marBottom w:val="0"/>
      <w:divBdr>
        <w:top w:val="none" w:sz="0" w:space="0" w:color="auto"/>
        <w:left w:val="none" w:sz="0" w:space="0" w:color="auto"/>
        <w:bottom w:val="none" w:sz="0" w:space="0" w:color="auto"/>
        <w:right w:val="none" w:sz="0" w:space="0" w:color="auto"/>
      </w:divBdr>
    </w:div>
    <w:div w:id="101415174">
      <w:bodyDiv w:val="1"/>
      <w:marLeft w:val="0"/>
      <w:marRight w:val="0"/>
      <w:marTop w:val="0"/>
      <w:marBottom w:val="0"/>
      <w:divBdr>
        <w:top w:val="none" w:sz="0" w:space="0" w:color="auto"/>
        <w:left w:val="none" w:sz="0" w:space="0" w:color="auto"/>
        <w:bottom w:val="none" w:sz="0" w:space="0" w:color="auto"/>
        <w:right w:val="none" w:sz="0" w:space="0" w:color="auto"/>
      </w:divBdr>
    </w:div>
    <w:div w:id="105200220">
      <w:bodyDiv w:val="1"/>
      <w:marLeft w:val="0"/>
      <w:marRight w:val="0"/>
      <w:marTop w:val="0"/>
      <w:marBottom w:val="0"/>
      <w:divBdr>
        <w:top w:val="none" w:sz="0" w:space="0" w:color="auto"/>
        <w:left w:val="none" w:sz="0" w:space="0" w:color="auto"/>
        <w:bottom w:val="none" w:sz="0" w:space="0" w:color="auto"/>
        <w:right w:val="none" w:sz="0" w:space="0" w:color="auto"/>
      </w:divBdr>
    </w:div>
    <w:div w:id="109589498">
      <w:bodyDiv w:val="1"/>
      <w:marLeft w:val="0"/>
      <w:marRight w:val="0"/>
      <w:marTop w:val="0"/>
      <w:marBottom w:val="0"/>
      <w:divBdr>
        <w:top w:val="none" w:sz="0" w:space="0" w:color="auto"/>
        <w:left w:val="none" w:sz="0" w:space="0" w:color="auto"/>
        <w:bottom w:val="none" w:sz="0" w:space="0" w:color="auto"/>
        <w:right w:val="none" w:sz="0" w:space="0" w:color="auto"/>
      </w:divBdr>
    </w:div>
    <w:div w:id="112985582">
      <w:bodyDiv w:val="1"/>
      <w:marLeft w:val="0"/>
      <w:marRight w:val="0"/>
      <w:marTop w:val="0"/>
      <w:marBottom w:val="0"/>
      <w:divBdr>
        <w:top w:val="none" w:sz="0" w:space="0" w:color="auto"/>
        <w:left w:val="none" w:sz="0" w:space="0" w:color="auto"/>
        <w:bottom w:val="none" w:sz="0" w:space="0" w:color="auto"/>
        <w:right w:val="none" w:sz="0" w:space="0" w:color="auto"/>
      </w:divBdr>
    </w:div>
    <w:div w:id="123470679">
      <w:bodyDiv w:val="1"/>
      <w:marLeft w:val="0"/>
      <w:marRight w:val="0"/>
      <w:marTop w:val="0"/>
      <w:marBottom w:val="0"/>
      <w:divBdr>
        <w:top w:val="none" w:sz="0" w:space="0" w:color="auto"/>
        <w:left w:val="none" w:sz="0" w:space="0" w:color="auto"/>
        <w:bottom w:val="none" w:sz="0" w:space="0" w:color="auto"/>
        <w:right w:val="none" w:sz="0" w:space="0" w:color="auto"/>
      </w:divBdr>
    </w:div>
    <w:div w:id="124659178">
      <w:bodyDiv w:val="1"/>
      <w:marLeft w:val="0"/>
      <w:marRight w:val="0"/>
      <w:marTop w:val="0"/>
      <w:marBottom w:val="0"/>
      <w:divBdr>
        <w:top w:val="none" w:sz="0" w:space="0" w:color="auto"/>
        <w:left w:val="none" w:sz="0" w:space="0" w:color="auto"/>
        <w:bottom w:val="none" w:sz="0" w:space="0" w:color="auto"/>
        <w:right w:val="none" w:sz="0" w:space="0" w:color="auto"/>
      </w:divBdr>
    </w:div>
    <w:div w:id="126363502">
      <w:bodyDiv w:val="1"/>
      <w:marLeft w:val="0"/>
      <w:marRight w:val="0"/>
      <w:marTop w:val="0"/>
      <w:marBottom w:val="0"/>
      <w:divBdr>
        <w:top w:val="none" w:sz="0" w:space="0" w:color="auto"/>
        <w:left w:val="none" w:sz="0" w:space="0" w:color="auto"/>
        <w:bottom w:val="none" w:sz="0" w:space="0" w:color="auto"/>
        <w:right w:val="none" w:sz="0" w:space="0" w:color="auto"/>
      </w:divBdr>
    </w:div>
    <w:div w:id="126557455">
      <w:bodyDiv w:val="1"/>
      <w:marLeft w:val="0"/>
      <w:marRight w:val="0"/>
      <w:marTop w:val="0"/>
      <w:marBottom w:val="0"/>
      <w:divBdr>
        <w:top w:val="none" w:sz="0" w:space="0" w:color="auto"/>
        <w:left w:val="none" w:sz="0" w:space="0" w:color="auto"/>
        <w:bottom w:val="none" w:sz="0" w:space="0" w:color="auto"/>
        <w:right w:val="none" w:sz="0" w:space="0" w:color="auto"/>
      </w:divBdr>
    </w:div>
    <w:div w:id="186338336">
      <w:bodyDiv w:val="1"/>
      <w:marLeft w:val="0"/>
      <w:marRight w:val="0"/>
      <w:marTop w:val="0"/>
      <w:marBottom w:val="0"/>
      <w:divBdr>
        <w:top w:val="none" w:sz="0" w:space="0" w:color="auto"/>
        <w:left w:val="none" w:sz="0" w:space="0" w:color="auto"/>
        <w:bottom w:val="none" w:sz="0" w:space="0" w:color="auto"/>
        <w:right w:val="none" w:sz="0" w:space="0" w:color="auto"/>
      </w:divBdr>
    </w:div>
    <w:div w:id="191312260">
      <w:bodyDiv w:val="1"/>
      <w:marLeft w:val="0"/>
      <w:marRight w:val="0"/>
      <w:marTop w:val="0"/>
      <w:marBottom w:val="0"/>
      <w:divBdr>
        <w:top w:val="none" w:sz="0" w:space="0" w:color="auto"/>
        <w:left w:val="none" w:sz="0" w:space="0" w:color="auto"/>
        <w:bottom w:val="none" w:sz="0" w:space="0" w:color="auto"/>
        <w:right w:val="none" w:sz="0" w:space="0" w:color="auto"/>
      </w:divBdr>
    </w:div>
    <w:div w:id="205290110">
      <w:bodyDiv w:val="1"/>
      <w:marLeft w:val="0"/>
      <w:marRight w:val="0"/>
      <w:marTop w:val="0"/>
      <w:marBottom w:val="0"/>
      <w:divBdr>
        <w:top w:val="none" w:sz="0" w:space="0" w:color="auto"/>
        <w:left w:val="none" w:sz="0" w:space="0" w:color="auto"/>
        <w:bottom w:val="none" w:sz="0" w:space="0" w:color="auto"/>
        <w:right w:val="none" w:sz="0" w:space="0" w:color="auto"/>
      </w:divBdr>
    </w:div>
    <w:div w:id="210849771">
      <w:bodyDiv w:val="1"/>
      <w:marLeft w:val="0"/>
      <w:marRight w:val="0"/>
      <w:marTop w:val="0"/>
      <w:marBottom w:val="0"/>
      <w:divBdr>
        <w:top w:val="none" w:sz="0" w:space="0" w:color="auto"/>
        <w:left w:val="none" w:sz="0" w:space="0" w:color="auto"/>
        <w:bottom w:val="none" w:sz="0" w:space="0" w:color="auto"/>
        <w:right w:val="none" w:sz="0" w:space="0" w:color="auto"/>
      </w:divBdr>
    </w:div>
    <w:div w:id="215968607">
      <w:bodyDiv w:val="1"/>
      <w:marLeft w:val="0"/>
      <w:marRight w:val="0"/>
      <w:marTop w:val="0"/>
      <w:marBottom w:val="0"/>
      <w:divBdr>
        <w:top w:val="none" w:sz="0" w:space="0" w:color="auto"/>
        <w:left w:val="none" w:sz="0" w:space="0" w:color="auto"/>
        <w:bottom w:val="none" w:sz="0" w:space="0" w:color="auto"/>
        <w:right w:val="none" w:sz="0" w:space="0" w:color="auto"/>
      </w:divBdr>
    </w:div>
    <w:div w:id="218830349">
      <w:bodyDiv w:val="1"/>
      <w:marLeft w:val="0"/>
      <w:marRight w:val="0"/>
      <w:marTop w:val="0"/>
      <w:marBottom w:val="0"/>
      <w:divBdr>
        <w:top w:val="none" w:sz="0" w:space="0" w:color="auto"/>
        <w:left w:val="none" w:sz="0" w:space="0" w:color="auto"/>
        <w:bottom w:val="none" w:sz="0" w:space="0" w:color="auto"/>
        <w:right w:val="none" w:sz="0" w:space="0" w:color="auto"/>
      </w:divBdr>
    </w:div>
    <w:div w:id="244151793">
      <w:bodyDiv w:val="1"/>
      <w:marLeft w:val="0"/>
      <w:marRight w:val="0"/>
      <w:marTop w:val="0"/>
      <w:marBottom w:val="0"/>
      <w:divBdr>
        <w:top w:val="none" w:sz="0" w:space="0" w:color="auto"/>
        <w:left w:val="none" w:sz="0" w:space="0" w:color="auto"/>
        <w:bottom w:val="none" w:sz="0" w:space="0" w:color="auto"/>
        <w:right w:val="none" w:sz="0" w:space="0" w:color="auto"/>
      </w:divBdr>
    </w:div>
    <w:div w:id="247347654">
      <w:bodyDiv w:val="1"/>
      <w:marLeft w:val="0"/>
      <w:marRight w:val="0"/>
      <w:marTop w:val="0"/>
      <w:marBottom w:val="0"/>
      <w:divBdr>
        <w:top w:val="none" w:sz="0" w:space="0" w:color="auto"/>
        <w:left w:val="none" w:sz="0" w:space="0" w:color="auto"/>
        <w:bottom w:val="none" w:sz="0" w:space="0" w:color="auto"/>
        <w:right w:val="none" w:sz="0" w:space="0" w:color="auto"/>
      </w:divBdr>
    </w:div>
    <w:div w:id="254485755">
      <w:bodyDiv w:val="1"/>
      <w:marLeft w:val="0"/>
      <w:marRight w:val="0"/>
      <w:marTop w:val="0"/>
      <w:marBottom w:val="0"/>
      <w:divBdr>
        <w:top w:val="none" w:sz="0" w:space="0" w:color="auto"/>
        <w:left w:val="none" w:sz="0" w:space="0" w:color="auto"/>
        <w:bottom w:val="none" w:sz="0" w:space="0" w:color="auto"/>
        <w:right w:val="none" w:sz="0" w:space="0" w:color="auto"/>
      </w:divBdr>
    </w:div>
    <w:div w:id="316765582">
      <w:bodyDiv w:val="1"/>
      <w:marLeft w:val="0"/>
      <w:marRight w:val="0"/>
      <w:marTop w:val="0"/>
      <w:marBottom w:val="0"/>
      <w:divBdr>
        <w:top w:val="none" w:sz="0" w:space="0" w:color="auto"/>
        <w:left w:val="none" w:sz="0" w:space="0" w:color="auto"/>
        <w:bottom w:val="none" w:sz="0" w:space="0" w:color="auto"/>
        <w:right w:val="none" w:sz="0" w:space="0" w:color="auto"/>
      </w:divBdr>
    </w:div>
    <w:div w:id="322200033">
      <w:bodyDiv w:val="1"/>
      <w:marLeft w:val="0"/>
      <w:marRight w:val="0"/>
      <w:marTop w:val="0"/>
      <w:marBottom w:val="0"/>
      <w:divBdr>
        <w:top w:val="none" w:sz="0" w:space="0" w:color="auto"/>
        <w:left w:val="none" w:sz="0" w:space="0" w:color="auto"/>
        <w:bottom w:val="none" w:sz="0" w:space="0" w:color="auto"/>
        <w:right w:val="none" w:sz="0" w:space="0" w:color="auto"/>
      </w:divBdr>
    </w:div>
    <w:div w:id="334309320">
      <w:bodyDiv w:val="1"/>
      <w:marLeft w:val="0"/>
      <w:marRight w:val="0"/>
      <w:marTop w:val="0"/>
      <w:marBottom w:val="0"/>
      <w:divBdr>
        <w:top w:val="none" w:sz="0" w:space="0" w:color="auto"/>
        <w:left w:val="none" w:sz="0" w:space="0" w:color="auto"/>
        <w:bottom w:val="none" w:sz="0" w:space="0" w:color="auto"/>
        <w:right w:val="none" w:sz="0" w:space="0" w:color="auto"/>
      </w:divBdr>
    </w:div>
    <w:div w:id="336150945">
      <w:bodyDiv w:val="1"/>
      <w:marLeft w:val="0"/>
      <w:marRight w:val="0"/>
      <w:marTop w:val="0"/>
      <w:marBottom w:val="0"/>
      <w:divBdr>
        <w:top w:val="none" w:sz="0" w:space="0" w:color="auto"/>
        <w:left w:val="none" w:sz="0" w:space="0" w:color="auto"/>
        <w:bottom w:val="none" w:sz="0" w:space="0" w:color="auto"/>
        <w:right w:val="none" w:sz="0" w:space="0" w:color="auto"/>
      </w:divBdr>
    </w:div>
    <w:div w:id="345207989">
      <w:bodyDiv w:val="1"/>
      <w:marLeft w:val="0"/>
      <w:marRight w:val="0"/>
      <w:marTop w:val="0"/>
      <w:marBottom w:val="0"/>
      <w:divBdr>
        <w:top w:val="none" w:sz="0" w:space="0" w:color="auto"/>
        <w:left w:val="none" w:sz="0" w:space="0" w:color="auto"/>
        <w:bottom w:val="none" w:sz="0" w:space="0" w:color="auto"/>
        <w:right w:val="none" w:sz="0" w:space="0" w:color="auto"/>
      </w:divBdr>
    </w:div>
    <w:div w:id="371542121">
      <w:bodyDiv w:val="1"/>
      <w:marLeft w:val="0"/>
      <w:marRight w:val="0"/>
      <w:marTop w:val="0"/>
      <w:marBottom w:val="0"/>
      <w:divBdr>
        <w:top w:val="none" w:sz="0" w:space="0" w:color="auto"/>
        <w:left w:val="none" w:sz="0" w:space="0" w:color="auto"/>
        <w:bottom w:val="none" w:sz="0" w:space="0" w:color="auto"/>
        <w:right w:val="none" w:sz="0" w:space="0" w:color="auto"/>
      </w:divBdr>
    </w:div>
    <w:div w:id="396124952">
      <w:bodyDiv w:val="1"/>
      <w:marLeft w:val="0"/>
      <w:marRight w:val="0"/>
      <w:marTop w:val="0"/>
      <w:marBottom w:val="0"/>
      <w:divBdr>
        <w:top w:val="none" w:sz="0" w:space="0" w:color="auto"/>
        <w:left w:val="none" w:sz="0" w:space="0" w:color="auto"/>
        <w:bottom w:val="none" w:sz="0" w:space="0" w:color="auto"/>
        <w:right w:val="none" w:sz="0" w:space="0" w:color="auto"/>
      </w:divBdr>
    </w:div>
    <w:div w:id="415059661">
      <w:bodyDiv w:val="1"/>
      <w:marLeft w:val="0"/>
      <w:marRight w:val="0"/>
      <w:marTop w:val="0"/>
      <w:marBottom w:val="0"/>
      <w:divBdr>
        <w:top w:val="none" w:sz="0" w:space="0" w:color="auto"/>
        <w:left w:val="none" w:sz="0" w:space="0" w:color="auto"/>
        <w:bottom w:val="none" w:sz="0" w:space="0" w:color="auto"/>
        <w:right w:val="none" w:sz="0" w:space="0" w:color="auto"/>
      </w:divBdr>
    </w:div>
    <w:div w:id="436095921">
      <w:bodyDiv w:val="1"/>
      <w:marLeft w:val="0"/>
      <w:marRight w:val="0"/>
      <w:marTop w:val="0"/>
      <w:marBottom w:val="0"/>
      <w:divBdr>
        <w:top w:val="none" w:sz="0" w:space="0" w:color="auto"/>
        <w:left w:val="none" w:sz="0" w:space="0" w:color="auto"/>
        <w:bottom w:val="none" w:sz="0" w:space="0" w:color="auto"/>
        <w:right w:val="none" w:sz="0" w:space="0" w:color="auto"/>
      </w:divBdr>
    </w:div>
    <w:div w:id="442577250">
      <w:bodyDiv w:val="1"/>
      <w:marLeft w:val="0"/>
      <w:marRight w:val="0"/>
      <w:marTop w:val="0"/>
      <w:marBottom w:val="0"/>
      <w:divBdr>
        <w:top w:val="none" w:sz="0" w:space="0" w:color="auto"/>
        <w:left w:val="none" w:sz="0" w:space="0" w:color="auto"/>
        <w:bottom w:val="none" w:sz="0" w:space="0" w:color="auto"/>
        <w:right w:val="none" w:sz="0" w:space="0" w:color="auto"/>
      </w:divBdr>
    </w:div>
    <w:div w:id="445467820">
      <w:bodyDiv w:val="1"/>
      <w:marLeft w:val="0"/>
      <w:marRight w:val="0"/>
      <w:marTop w:val="0"/>
      <w:marBottom w:val="0"/>
      <w:divBdr>
        <w:top w:val="none" w:sz="0" w:space="0" w:color="auto"/>
        <w:left w:val="none" w:sz="0" w:space="0" w:color="auto"/>
        <w:bottom w:val="none" w:sz="0" w:space="0" w:color="auto"/>
        <w:right w:val="none" w:sz="0" w:space="0" w:color="auto"/>
      </w:divBdr>
    </w:div>
    <w:div w:id="490801838">
      <w:bodyDiv w:val="1"/>
      <w:marLeft w:val="0"/>
      <w:marRight w:val="0"/>
      <w:marTop w:val="0"/>
      <w:marBottom w:val="0"/>
      <w:divBdr>
        <w:top w:val="none" w:sz="0" w:space="0" w:color="auto"/>
        <w:left w:val="none" w:sz="0" w:space="0" w:color="auto"/>
        <w:bottom w:val="none" w:sz="0" w:space="0" w:color="auto"/>
        <w:right w:val="none" w:sz="0" w:space="0" w:color="auto"/>
      </w:divBdr>
    </w:div>
    <w:div w:id="509369409">
      <w:bodyDiv w:val="1"/>
      <w:marLeft w:val="0"/>
      <w:marRight w:val="0"/>
      <w:marTop w:val="0"/>
      <w:marBottom w:val="0"/>
      <w:divBdr>
        <w:top w:val="none" w:sz="0" w:space="0" w:color="auto"/>
        <w:left w:val="none" w:sz="0" w:space="0" w:color="auto"/>
        <w:bottom w:val="none" w:sz="0" w:space="0" w:color="auto"/>
        <w:right w:val="none" w:sz="0" w:space="0" w:color="auto"/>
      </w:divBdr>
    </w:div>
    <w:div w:id="527109776">
      <w:bodyDiv w:val="1"/>
      <w:marLeft w:val="0"/>
      <w:marRight w:val="0"/>
      <w:marTop w:val="0"/>
      <w:marBottom w:val="0"/>
      <w:divBdr>
        <w:top w:val="none" w:sz="0" w:space="0" w:color="auto"/>
        <w:left w:val="none" w:sz="0" w:space="0" w:color="auto"/>
        <w:bottom w:val="none" w:sz="0" w:space="0" w:color="auto"/>
        <w:right w:val="none" w:sz="0" w:space="0" w:color="auto"/>
      </w:divBdr>
    </w:div>
    <w:div w:id="537744673">
      <w:bodyDiv w:val="1"/>
      <w:marLeft w:val="0"/>
      <w:marRight w:val="0"/>
      <w:marTop w:val="0"/>
      <w:marBottom w:val="0"/>
      <w:divBdr>
        <w:top w:val="none" w:sz="0" w:space="0" w:color="auto"/>
        <w:left w:val="none" w:sz="0" w:space="0" w:color="auto"/>
        <w:bottom w:val="none" w:sz="0" w:space="0" w:color="auto"/>
        <w:right w:val="none" w:sz="0" w:space="0" w:color="auto"/>
      </w:divBdr>
    </w:div>
    <w:div w:id="568031267">
      <w:bodyDiv w:val="1"/>
      <w:marLeft w:val="0"/>
      <w:marRight w:val="0"/>
      <w:marTop w:val="0"/>
      <w:marBottom w:val="0"/>
      <w:divBdr>
        <w:top w:val="none" w:sz="0" w:space="0" w:color="auto"/>
        <w:left w:val="none" w:sz="0" w:space="0" w:color="auto"/>
        <w:bottom w:val="none" w:sz="0" w:space="0" w:color="auto"/>
        <w:right w:val="none" w:sz="0" w:space="0" w:color="auto"/>
      </w:divBdr>
    </w:div>
    <w:div w:id="590358957">
      <w:bodyDiv w:val="1"/>
      <w:marLeft w:val="0"/>
      <w:marRight w:val="0"/>
      <w:marTop w:val="0"/>
      <w:marBottom w:val="0"/>
      <w:divBdr>
        <w:top w:val="none" w:sz="0" w:space="0" w:color="auto"/>
        <w:left w:val="none" w:sz="0" w:space="0" w:color="auto"/>
        <w:bottom w:val="none" w:sz="0" w:space="0" w:color="auto"/>
        <w:right w:val="none" w:sz="0" w:space="0" w:color="auto"/>
      </w:divBdr>
    </w:div>
    <w:div w:id="605357021">
      <w:bodyDiv w:val="1"/>
      <w:marLeft w:val="0"/>
      <w:marRight w:val="0"/>
      <w:marTop w:val="0"/>
      <w:marBottom w:val="0"/>
      <w:divBdr>
        <w:top w:val="none" w:sz="0" w:space="0" w:color="auto"/>
        <w:left w:val="none" w:sz="0" w:space="0" w:color="auto"/>
        <w:bottom w:val="none" w:sz="0" w:space="0" w:color="auto"/>
        <w:right w:val="none" w:sz="0" w:space="0" w:color="auto"/>
      </w:divBdr>
    </w:div>
    <w:div w:id="607783592">
      <w:bodyDiv w:val="1"/>
      <w:marLeft w:val="0"/>
      <w:marRight w:val="0"/>
      <w:marTop w:val="0"/>
      <w:marBottom w:val="0"/>
      <w:divBdr>
        <w:top w:val="none" w:sz="0" w:space="0" w:color="auto"/>
        <w:left w:val="none" w:sz="0" w:space="0" w:color="auto"/>
        <w:bottom w:val="none" w:sz="0" w:space="0" w:color="auto"/>
        <w:right w:val="none" w:sz="0" w:space="0" w:color="auto"/>
      </w:divBdr>
    </w:div>
    <w:div w:id="622659134">
      <w:bodyDiv w:val="1"/>
      <w:marLeft w:val="0"/>
      <w:marRight w:val="0"/>
      <w:marTop w:val="0"/>
      <w:marBottom w:val="0"/>
      <w:divBdr>
        <w:top w:val="none" w:sz="0" w:space="0" w:color="auto"/>
        <w:left w:val="none" w:sz="0" w:space="0" w:color="auto"/>
        <w:bottom w:val="none" w:sz="0" w:space="0" w:color="auto"/>
        <w:right w:val="none" w:sz="0" w:space="0" w:color="auto"/>
      </w:divBdr>
    </w:div>
    <w:div w:id="649986534">
      <w:bodyDiv w:val="1"/>
      <w:marLeft w:val="0"/>
      <w:marRight w:val="0"/>
      <w:marTop w:val="0"/>
      <w:marBottom w:val="0"/>
      <w:divBdr>
        <w:top w:val="none" w:sz="0" w:space="0" w:color="auto"/>
        <w:left w:val="none" w:sz="0" w:space="0" w:color="auto"/>
        <w:bottom w:val="none" w:sz="0" w:space="0" w:color="auto"/>
        <w:right w:val="none" w:sz="0" w:space="0" w:color="auto"/>
      </w:divBdr>
    </w:div>
    <w:div w:id="651519111">
      <w:bodyDiv w:val="1"/>
      <w:marLeft w:val="0"/>
      <w:marRight w:val="0"/>
      <w:marTop w:val="0"/>
      <w:marBottom w:val="0"/>
      <w:divBdr>
        <w:top w:val="none" w:sz="0" w:space="0" w:color="auto"/>
        <w:left w:val="none" w:sz="0" w:space="0" w:color="auto"/>
        <w:bottom w:val="none" w:sz="0" w:space="0" w:color="auto"/>
        <w:right w:val="none" w:sz="0" w:space="0" w:color="auto"/>
      </w:divBdr>
    </w:div>
    <w:div w:id="652562682">
      <w:bodyDiv w:val="1"/>
      <w:marLeft w:val="0"/>
      <w:marRight w:val="0"/>
      <w:marTop w:val="0"/>
      <w:marBottom w:val="0"/>
      <w:divBdr>
        <w:top w:val="none" w:sz="0" w:space="0" w:color="auto"/>
        <w:left w:val="none" w:sz="0" w:space="0" w:color="auto"/>
        <w:bottom w:val="none" w:sz="0" w:space="0" w:color="auto"/>
        <w:right w:val="none" w:sz="0" w:space="0" w:color="auto"/>
      </w:divBdr>
    </w:div>
    <w:div w:id="663969510">
      <w:bodyDiv w:val="1"/>
      <w:marLeft w:val="0"/>
      <w:marRight w:val="0"/>
      <w:marTop w:val="0"/>
      <w:marBottom w:val="0"/>
      <w:divBdr>
        <w:top w:val="none" w:sz="0" w:space="0" w:color="auto"/>
        <w:left w:val="none" w:sz="0" w:space="0" w:color="auto"/>
        <w:bottom w:val="none" w:sz="0" w:space="0" w:color="auto"/>
        <w:right w:val="none" w:sz="0" w:space="0" w:color="auto"/>
      </w:divBdr>
    </w:div>
    <w:div w:id="684743556">
      <w:bodyDiv w:val="1"/>
      <w:marLeft w:val="0"/>
      <w:marRight w:val="0"/>
      <w:marTop w:val="0"/>
      <w:marBottom w:val="0"/>
      <w:divBdr>
        <w:top w:val="none" w:sz="0" w:space="0" w:color="auto"/>
        <w:left w:val="none" w:sz="0" w:space="0" w:color="auto"/>
        <w:bottom w:val="none" w:sz="0" w:space="0" w:color="auto"/>
        <w:right w:val="none" w:sz="0" w:space="0" w:color="auto"/>
      </w:divBdr>
    </w:div>
    <w:div w:id="685250525">
      <w:bodyDiv w:val="1"/>
      <w:marLeft w:val="0"/>
      <w:marRight w:val="0"/>
      <w:marTop w:val="0"/>
      <w:marBottom w:val="0"/>
      <w:divBdr>
        <w:top w:val="none" w:sz="0" w:space="0" w:color="auto"/>
        <w:left w:val="none" w:sz="0" w:space="0" w:color="auto"/>
        <w:bottom w:val="none" w:sz="0" w:space="0" w:color="auto"/>
        <w:right w:val="none" w:sz="0" w:space="0" w:color="auto"/>
      </w:divBdr>
    </w:div>
    <w:div w:id="711611388">
      <w:bodyDiv w:val="1"/>
      <w:marLeft w:val="0"/>
      <w:marRight w:val="0"/>
      <w:marTop w:val="0"/>
      <w:marBottom w:val="0"/>
      <w:divBdr>
        <w:top w:val="none" w:sz="0" w:space="0" w:color="auto"/>
        <w:left w:val="none" w:sz="0" w:space="0" w:color="auto"/>
        <w:bottom w:val="none" w:sz="0" w:space="0" w:color="auto"/>
        <w:right w:val="none" w:sz="0" w:space="0" w:color="auto"/>
      </w:divBdr>
    </w:div>
    <w:div w:id="715202635">
      <w:bodyDiv w:val="1"/>
      <w:marLeft w:val="0"/>
      <w:marRight w:val="0"/>
      <w:marTop w:val="0"/>
      <w:marBottom w:val="0"/>
      <w:divBdr>
        <w:top w:val="none" w:sz="0" w:space="0" w:color="auto"/>
        <w:left w:val="none" w:sz="0" w:space="0" w:color="auto"/>
        <w:bottom w:val="none" w:sz="0" w:space="0" w:color="auto"/>
        <w:right w:val="none" w:sz="0" w:space="0" w:color="auto"/>
      </w:divBdr>
    </w:div>
    <w:div w:id="721367015">
      <w:bodyDiv w:val="1"/>
      <w:marLeft w:val="0"/>
      <w:marRight w:val="0"/>
      <w:marTop w:val="0"/>
      <w:marBottom w:val="0"/>
      <w:divBdr>
        <w:top w:val="none" w:sz="0" w:space="0" w:color="auto"/>
        <w:left w:val="none" w:sz="0" w:space="0" w:color="auto"/>
        <w:bottom w:val="none" w:sz="0" w:space="0" w:color="auto"/>
        <w:right w:val="none" w:sz="0" w:space="0" w:color="auto"/>
      </w:divBdr>
    </w:div>
    <w:div w:id="732198782">
      <w:bodyDiv w:val="1"/>
      <w:marLeft w:val="0"/>
      <w:marRight w:val="0"/>
      <w:marTop w:val="0"/>
      <w:marBottom w:val="0"/>
      <w:divBdr>
        <w:top w:val="none" w:sz="0" w:space="0" w:color="auto"/>
        <w:left w:val="none" w:sz="0" w:space="0" w:color="auto"/>
        <w:bottom w:val="none" w:sz="0" w:space="0" w:color="auto"/>
        <w:right w:val="none" w:sz="0" w:space="0" w:color="auto"/>
      </w:divBdr>
    </w:div>
    <w:div w:id="733429421">
      <w:bodyDiv w:val="1"/>
      <w:marLeft w:val="0"/>
      <w:marRight w:val="0"/>
      <w:marTop w:val="0"/>
      <w:marBottom w:val="0"/>
      <w:divBdr>
        <w:top w:val="none" w:sz="0" w:space="0" w:color="auto"/>
        <w:left w:val="none" w:sz="0" w:space="0" w:color="auto"/>
        <w:bottom w:val="none" w:sz="0" w:space="0" w:color="auto"/>
        <w:right w:val="none" w:sz="0" w:space="0" w:color="auto"/>
      </w:divBdr>
    </w:div>
    <w:div w:id="743062590">
      <w:bodyDiv w:val="1"/>
      <w:marLeft w:val="0"/>
      <w:marRight w:val="0"/>
      <w:marTop w:val="0"/>
      <w:marBottom w:val="0"/>
      <w:divBdr>
        <w:top w:val="none" w:sz="0" w:space="0" w:color="auto"/>
        <w:left w:val="none" w:sz="0" w:space="0" w:color="auto"/>
        <w:bottom w:val="none" w:sz="0" w:space="0" w:color="auto"/>
        <w:right w:val="none" w:sz="0" w:space="0" w:color="auto"/>
      </w:divBdr>
    </w:div>
    <w:div w:id="744105726">
      <w:bodyDiv w:val="1"/>
      <w:marLeft w:val="0"/>
      <w:marRight w:val="0"/>
      <w:marTop w:val="0"/>
      <w:marBottom w:val="0"/>
      <w:divBdr>
        <w:top w:val="none" w:sz="0" w:space="0" w:color="auto"/>
        <w:left w:val="none" w:sz="0" w:space="0" w:color="auto"/>
        <w:bottom w:val="none" w:sz="0" w:space="0" w:color="auto"/>
        <w:right w:val="none" w:sz="0" w:space="0" w:color="auto"/>
      </w:divBdr>
    </w:div>
    <w:div w:id="773525231">
      <w:bodyDiv w:val="1"/>
      <w:marLeft w:val="0"/>
      <w:marRight w:val="0"/>
      <w:marTop w:val="0"/>
      <w:marBottom w:val="0"/>
      <w:divBdr>
        <w:top w:val="none" w:sz="0" w:space="0" w:color="auto"/>
        <w:left w:val="none" w:sz="0" w:space="0" w:color="auto"/>
        <w:bottom w:val="none" w:sz="0" w:space="0" w:color="auto"/>
        <w:right w:val="none" w:sz="0" w:space="0" w:color="auto"/>
      </w:divBdr>
    </w:div>
    <w:div w:id="812523234">
      <w:bodyDiv w:val="1"/>
      <w:marLeft w:val="0"/>
      <w:marRight w:val="0"/>
      <w:marTop w:val="0"/>
      <w:marBottom w:val="0"/>
      <w:divBdr>
        <w:top w:val="none" w:sz="0" w:space="0" w:color="auto"/>
        <w:left w:val="none" w:sz="0" w:space="0" w:color="auto"/>
        <w:bottom w:val="none" w:sz="0" w:space="0" w:color="auto"/>
        <w:right w:val="none" w:sz="0" w:space="0" w:color="auto"/>
      </w:divBdr>
    </w:div>
    <w:div w:id="816915332">
      <w:bodyDiv w:val="1"/>
      <w:marLeft w:val="0"/>
      <w:marRight w:val="0"/>
      <w:marTop w:val="0"/>
      <w:marBottom w:val="0"/>
      <w:divBdr>
        <w:top w:val="none" w:sz="0" w:space="0" w:color="auto"/>
        <w:left w:val="none" w:sz="0" w:space="0" w:color="auto"/>
        <w:bottom w:val="none" w:sz="0" w:space="0" w:color="auto"/>
        <w:right w:val="none" w:sz="0" w:space="0" w:color="auto"/>
      </w:divBdr>
    </w:div>
    <w:div w:id="849493326">
      <w:bodyDiv w:val="1"/>
      <w:marLeft w:val="0"/>
      <w:marRight w:val="0"/>
      <w:marTop w:val="0"/>
      <w:marBottom w:val="0"/>
      <w:divBdr>
        <w:top w:val="none" w:sz="0" w:space="0" w:color="auto"/>
        <w:left w:val="none" w:sz="0" w:space="0" w:color="auto"/>
        <w:bottom w:val="none" w:sz="0" w:space="0" w:color="auto"/>
        <w:right w:val="none" w:sz="0" w:space="0" w:color="auto"/>
      </w:divBdr>
    </w:div>
    <w:div w:id="856188668">
      <w:bodyDiv w:val="1"/>
      <w:marLeft w:val="0"/>
      <w:marRight w:val="0"/>
      <w:marTop w:val="0"/>
      <w:marBottom w:val="0"/>
      <w:divBdr>
        <w:top w:val="none" w:sz="0" w:space="0" w:color="auto"/>
        <w:left w:val="none" w:sz="0" w:space="0" w:color="auto"/>
        <w:bottom w:val="none" w:sz="0" w:space="0" w:color="auto"/>
        <w:right w:val="none" w:sz="0" w:space="0" w:color="auto"/>
      </w:divBdr>
    </w:div>
    <w:div w:id="865024181">
      <w:bodyDiv w:val="1"/>
      <w:marLeft w:val="0"/>
      <w:marRight w:val="0"/>
      <w:marTop w:val="0"/>
      <w:marBottom w:val="0"/>
      <w:divBdr>
        <w:top w:val="none" w:sz="0" w:space="0" w:color="auto"/>
        <w:left w:val="none" w:sz="0" w:space="0" w:color="auto"/>
        <w:bottom w:val="none" w:sz="0" w:space="0" w:color="auto"/>
        <w:right w:val="none" w:sz="0" w:space="0" w:color="auto"/>
      </w:divBdr>
    </w:div>
    <w:div w:id="867059054">
      <w:bodyDiv w:val="1"/>
      <w:marLeft w:val="0"/>
      <w:marRight w:val="0"/>
      <w:marTop w:val="0"/>
      <w:marBottom w:val="0"/>
      <w:divBdr>
        <w:top w:val="none" w:sz="0" w:space="0" w:color="auto"/>
        <w:left w:val="none" w:sz="0" w:space="0" w:color="auto"/>
        <w:bottom w:val="none" w:sz="0" w:space="0" w:color="auto"/>
        <w:right w:val="none" w:sz="0" w:space="0" w:color="auto"/>
      </w:divBdr>
    </w:div>
    <w:div w:id="875316627">
      <w:bodyDiv w:val="1"/>
      <w:marLeft w:val="0"/>
      <w:marRight w:val="0"/>
      <w:marTop w:val="0"/>
      <w:marBottom w:val="0"/>
      <w:divBdr>
        <w:top w:val="none" w:sz="0" w:space="0" w:color="auto"/>
        <w:left w:val="none" w:sz="0" w:space="0" w:color="auto"/>
        <w:bottom w:val="none" w:sz="0" w:space="0" w:color="auto"/>
        <w:right w:val="none" w:sz="0" w:space="0" w:color="auto"/>
      </w:divBdr>
    </w:div>
    <w:div w:id="882790358">
      <w:bodyDiv w:val="1"/>
      <w:marLeft w:val="0"/>
      <w:marRight w:val="0"/>
      <w:marTop w:val="0"/>
      <w:marBottom w:val="0"/>
      <w:divBdr>
        <w:top w:val="none" w:sz="0" w:space="0" w:color="auto"/>
        <w:left w:val="none" w:sz="0" w:space="0" w:color="auto"/>
        <w:bottom w:val="none" w:sz="0" w:space="0" w:color="auto"/>
        <w:right w:val="none" w:sz="0" w:space="0" w:color="auto"/>
      </w:divBdr>
    </w:div>
    <w:div w:id="889997145">
      <w:bodyDiv w:val="1"/>
      <w:marLeft w:val="0"/>
      <w:marRight w:val="0"/>
      <w:marTop w:val="0"/>
      <w:marBottom w:val="0"/>
      <w:divBdr>
        <w:top w:val="none" w:sz="0" w:space="0" w:color="auto"/>
        <w:left w:val="none" w:sz="0" w:space="0" w:color="auto"/>
        <w:bottom w:val="none" w:sz="0" w:space="0" w:color="auto"/>
        <w:right w:val="none" w:sz="0" w:space="0" w:color="auto"/>
      </w:divBdr>
    </w:div>
    <w:div w:id="897397022">
      <w:bodyDiv w:val="1"/>
      <w:marLeft w:val="0"/>
      <w:marRight w:val="0"/>
      <w:marTop w:val="0"/>
      <w:marBottom w:val="0"/>
      <w:divBdr>
        <w:top w:val="none" w:sz="0" w:space="0" w:color="auto"/>
        <w:left w:val="none" w:sz="0" w:space="0" w:color="auto"/>
        <w:bottom w:val="none" w:sz="0" w:space="0" w:color="auto"/>
        <w:right w:val="none" w:sz="0" w:space="0" w:color="auto"/>
      </w:divBdr>
    </w:div>
    <w:div w:id="919825684">
      <w:bodyDiv w:val="1"/>
      <w:marLeft w:val="0"/>
      <w:marRight w:val="0"/>
      <w:marTop w:val="0"/>
      <w:marBottom w:val="0"/>
      <w:divBdr>
        <w:top w:val="none" w:sz="0" w:space="0" w:color="auto"/>
        <w:left w:val="none" w:sz="0" w:space="0" w:color="auto"/>
        <w:bottom w:val="none" w:sz="0" w:space="0" w:color="auto"/>
        <w:right w:val="none" w:sz="0" w:space="0" w:color="auto"/>
      </w:divBdr>
    </w:div>
    <w:div w:id="921059712">
      <w:bodyDiv w:val="1"/>
      <w:marLeft w:val="0"/>
      <w:marRight w:val="0"/>
      <w:marTop w:val="0"/>
      <w:marBottom w:val="0"/>
      <w:divBdr>
        <w:top w:val="none" w:sz="0" w:space="0" w:color="auto"/>
        <w:left w:val="none" w:sz="0" w:space="0" w:color="auto"/>
        <w:bottom w:val="none" w:sz="0" w:space="0" w:color="auto"/>
        <w:right w:val="none" w:sz="0" w:space="0" w:color="auto"/>
      </w:divBdr>
    </w:div>
    <w:div w:id="928468359">
      <w:bodyDiv w:val="1"/>
      <w:marLeft w:val="0"/>
      <w:marRight w:val="0"/>
      <w:marTop w:val="0"/>
      <w:marBottom w:val="0"/>
      <w:divBdr>
        <w:top w:val="none" w:sz="0" w:space="0" w:color="auto"/>
        <w:left w:val="none" w:sz="0" w:space="0" w:color="auto"/>
        <w:bottom w:val="none" w:sz="0" w:space="0" w:color="auto"/>
        <w:right w:val="none" w:sz="0" w:space="0" w:color="auto"/>
      </w:divBdr>
    </w:div>
    <w:div w:id="948968259">
      <w:bodyDiv w:val="1"/>
      <w:marLeft w:val="0"/>
      <w:marRight w:val="0"/>
      <w:marTop w:val="0"/>
      <w:marBottom w:val="0"/>
      <w:divBdr>
        <w:top w:val="none" w:sz="0" w:space="0" w:color="auto"/>
        <w:left w:val="none" w:sz="0" w:space="0" w:color="auto"/>
        <w:bottom w:val="none" w:sz="0" w:space="0" w:color="auto"/>
        <w:right w:val="none" w:sz="0" w:space="0" w:color="auto"/>
      </w:divBdr>
    </w:div>
    <w:div w:id="968318257">
      <w:bodyDiv w:val="1"/>
      <w:marLeft w:val="0"/>
      <w:marRight w:val="0"/>
      <w:marTop w:val="0"/>
      <w:marBottom w:val="0"/>
      <w:divBdr>
        <w:top w:val="none" w:sz="0" w:space="0" w:color="auto"/>
        <w:left w:val="none" w:sz="0" w:space="0" w:color="auto"/>
        <w:bottom w:val="none" w:sz="0" w:space="0" w:color="auto"/>
        <w:right w:val="none" w:sz="0" w:space="0" w:color="auto"/>
      </w:divBdr>
    </w:div>
    <w:div w:id="981424753">
      <w:bodyDiv w:val="1"/>
      <w:marLeft w:val="0"/>
      <w:marRight w:val="0"/>
      <w:marTop w:val="0"/>
      <w:marBottom w:val="0"/>
      <w:divBdr>
        <w:top w:val="none" w:sz="0" w:space="0" w:color="auto"/>
        <w:left w:val="none" w:sz="0" w:space="0" w:color="auto"/>
        <w:bottom w:val="none" w:sz="0" w:space="0" w:color="auto"/>
        <w:right w:val="none" w:sz="0" w:space="0" w:color="auto"/>
      </w:divBdr>
    </w:div>
    <w:div w:id="1003781378">
      <w:bodyDiv w:val="1"/>
      <w:marLeft w:val="0"/>
      <w:marRight w:val="0"/>
      <w:marTop w:val="0"/>
      <w:marBottom w:val="0"/>
      <w:divBdr>
        <w:top w:val="none" w:sz="0" w:space="0" w:color="auto"/>
        <w:left w:val="none" w:sz="0" w:space="0" w:color="auto"/>
        <w:bottom w:val="none" w:sz="0" w:space="0" w:color="auto"/>
        <w:right w:val="none" w:sz="0" w:space="0" w:color="auto"/>
      </w:divBdr>
    </w:div>
    <w:div w:id="1009867488">
      <w:bodyDiv w:val="1"/>
      <w:marLeft w:val="0"/>
      <w:marRight w:val="0"/>
      <w:marTop w:val="0"/>
      <w:marBottom w:val="0"/>
      <w:divBdr>
        <w:top w:val="none" w:sz="0" w:space="0" w:color="auto"/>
        <w:left w:val="none" w:sz="0" w:space="0" w:color="auto"/>
        <w:bottom w:val="none" w:sz="0" w:space="0" w:color="auto"/>
        <w:right w:val="none" w:sz="0" w:space="0" w:color="auto"/>
      </w:divBdr>
    </w:div>
    <w:div w:id="1011956457">
      <w:bodyDiv w:val="1"/>
      <w:marLeft w:val="0"/>
      <w:marRight w:val="0"/>
      <w:marTop w:val="0"/>
      <w:marBottom w:val="0"/>
      <w:divBdr>
        <w:top w:val="none" w:sz="0" w:space="0" w:color="auto"/>
        <w:left w:val="none" w:sz="0" w:space="0" w:color="auto"/>
        <w:bottom w:val="none" w:sz="0" w:space="0" w:color="auto"/>
        <w:right w:val="none" w:sz="0" w:space="0" w:color="auto"/>
      </w:divBdr>
    </w:div>
    <w:div w:id="1012730809">
      <w:bodyDiv w:val="1"/>
      <w:marLeft w:val="0"/>
      <w:marRight w:val="0"/>
      <w:marTop w:val="0"/>
      <w:marBottom w:val="0"/>
      <w:divBdr>
        <w:top w:val="none" w:sz="0" w:space="0" w:color="auto"/>
        <w:left w:val="none" w:sz="0" w:space="0" w:color="auto"/>
        <w:bottom w:val="none" w:sz="0" w:space="0" w:color="auto"/>
        <w:right w:val="none" w:sz="0" w:space="0" w:color="auto"/>
      </w:divBdr>
    </w:div>
    <w:div w:id="1013802585">
      <w:bodyDiv w:val="1"/>
      <w:marLeft w:val="0"/>
      <w:marRight w:val="0"/>
      <w:marTop w:val="0"/>
      <w:marBottom w:val="0"/>
      <w:divBdr>
        <w:top w:val="none" w:sz="0" w:space="0" w:color="auto"/>
        <w:left w:val="none" w:sz="0" w:space="0" w:color="auto"/>
        <w:bottom w:val="none" w:sz="0" w:space="0" w:color="auto"/>
        <w:right w:val="none" w:sz="0" w:space="0" w:color="auto"/>
      </w:divBdr>
    </w:div>
    <w:div w:id="1040324622">
      <w:bodyDiv w:val="1"/>
      <w:marLeft w:val="0"/>
      <w:marRight w:val="0"/>
      <w:marTop w:val="0"/>
      <w:marBottom w:val="0"/>
      <w:divBdr>
        <w:top w:val="none" w:sz="0" w:space="0" w:color="auto"/>
        <w:left w:val="none" w:sz="0" w:space="0" w:color="auto"/>
        <w:bottom w:val="none" w:sz="0" w:space="0" w:color="auto"/>
        <w:right w:val="none" w:sz="0" w:space="0" w:color="auto"/>
      </w:divBdr>
    </w:div>
    <w:div w:id="1056776197">
      <w:bodyDiv w:val="1"/>
      <w:marLeft w:val="0"/>
      <w:marRight w:val="0"/>
      <w:marTop w:val="0"/>
      <w:marBottom w:val="0"/>
      <w:divBdr>
        <w:top w:val="none" w:sz="0" w:space="0" w:color="auto"/>
        <w:left w:val="none" w:sz="0" w:space="0" w:color="auto"/>
        <w:bottom w:val="none" w:sz="0" w:space="0" w:color="auto"/>
        <w:right w:val="none" w:sz="0" w:space="0" w:color="auto"/>
      </w:divBdr>
    </w:div>
    <w:div w:id="1081367593">
      <w:bodyDiv w:val="1"/>
      <w:marLeft w:val="0"/>
      <w:marRight w:val="0"/>
      <w:marTop w:val="0"/>
      <w:marBottom w:val="0"/>
      <w:divBdr>
        <w:top w:val="none" w:sz="0" w:space="0" w:color="auto"/>
        <w:left w:val="none" w:sz="0" w:space="0" w:color="auto"/>
        <w:bottom w:val="none" w:sz="0" w:space="0" w:color="auto"/>
        <w:right w:val="none" w:sz="0" w:space="0" w:color="auto"/>
      </w:divBdr>
    </w:div>
    <w:div w:id="1082483155">
      <w:bodyDiv w:val="1"/>
      <w:marLeft w:val="0"/>
      <w:marRight w:val="0"/>
      <w:marTop w:val="0"/>
      <w:marBottom w:val="0"/>
      <w:divBdr>
        <w:top w:val="none" w:sz="0" w:space="0" w:color="auto"/>
        <w:left w:val="none" w:sz="0" w:space="0" w:color="auto"/>
        <w:bottom w:val="none" w:sz="0" w:space="0" w:color="auto"/>
        <w:right w:val="none" w:sz="0" w:space="0" w:color="auto"/>
      </w:divBdr>
    </w:div>
    <w:div w:id="1092236827">
      <w:bodyDiv w:val="1"/>
      <w:marLeft w:val="0"/>
      <w:marRight w:val="0"/>
      <w:marTop w:val="0"/>
      <w:marBottom w:val="0"/>
      <w:divBdr>
        <w:top w:val="none" w:sz="0" w:space="0" w:color="auto"/>
        <w:left w:val="none" w:sz="0" w:space="0" w:color="auto"/>
        <w:bottom w:val="none" w:sz="0" w:space="0" w:color="auto"/>
        <w:right w:val="none" w:sz="0" w:space="0" w:color="auto"/>
      </w:divBdr>
    </w:div>
    <w:div w:id="1092239337">
      <w:bodyDiv w:val="1"/>
      <w:marLeft w:val="0"/>
      <w:marRight w:val="0"/>
      <w:marTop w:val="0"/>
      <w:marBottom w:val="0"/>
      <w:divBdr>
        <w:top w:val="none" w:sz="0" w:space="0" w:color="auto"/>
        <w:left w:val="none" w:sz="0" w:space="0" w:color="auto"/>
        <w:bottom w:val="none" w:sz="0" w:space="0" w:color="auto"/>
        <w:right w:val="none" w:sz="0" w:space="0" w:color="auto"/>
      </w:divBdr>
    </w:div>
    <w:div w:id="1094012306">
      <w:bodyDiv w:val="1"/>
      <w:marLeft w:val="0"/>
      <w:marRight w:val="0"/>
      <w:marTop w:val="0"/>
      <w:marBottom w:val="0"/>
      <w:divBdr>
        <w:top w:val="none" w:sz="0" w:space="0" w:color="auto"/>
        <w:left w:val="none" w:sz="0" w:space="0" w:color="auto"/>
        <w:bottom w:val="none" w:sz="0" w:space="0" w:color="auto"/>
        <w:right w:val="none" w:sz="0" w:space="0" w:color="auto"/>
      </w:divBdr>
    </w:div>
    <w:div w:id="1122460445">
      <w:bodyDiv w:val="1"/>
      <w:marLeft w:val="0"/>
      <w:marRight w:val="0"/>
      <w:marTop w:val="0"/>
      <w:marBottom w:val="0"/>
      <w:divBdr>
        <w:top w:val="none" w:sz="0" w:space="0" w:color="auto"/>
        <w:left w:val="none" w:sz="0" w:space="0" w:color="auto"/>
        <w:bottom w:val="none" w:sz="0" w:space="0" w:color="auto"/>
        <w:right w:val="none" w:sz="0" w:space="0" w:color="auto"/>
      </w:divBdr>
    </w:div>
    <w:div w:id="1132484907">
      <w:bodyDiv w:val="1"/>
      <w:marLeft w:val="0"/>
      <w:marRight w:val="0"/>
      <w:marTop w:val="0"/>
      <w:marBottom w:val="0"/>
      <w:divBdr>
        <w:top w:val="none" w:sz="0" w:space="0" w:color="auto"/>
        <w:left w:val="none" w:sz="0" w:space="0" w:color="auto"/>
        <w:bottom w:val="none" w:sz="0" w:space="0" w:color="auto"/>
        <w:right w:val="none" w:sz="0" w:space="0" w:color="auto"/>
      </w:divBdr>
    </w:div>
    <w:div w:id="1151096217">
      <w:bodyDiv w:val="1"/>
      <w:marLeft w:val="0"/>
      <w:marRight w:val="0"/>
      <w:marTop w:val="0"/>
      <w:marBottom w:val="0"/>
      <w:divBdr>
        <w:top w:val="none" w:sz="0" w:space="0" w:color="auto"/>
        <w:left w:val="none" w:sz="0" w:space="0" w:color="auto"/>
        <w:bottom w:val="none" w:sz="0" w:space="0" w:color="auto"/>
        <w:right w:val="none" w:sz="0" w:space="0" w:color="auto"/>
      </w:divBdr>
    </w:div>
    <w:div w:id="1172526942">
      <w:bodyDiv w:val="1"/>
      <w:marLeft w:val="0"/>
      <w:marRight w:val="0"/>
      <w:marTop w:val="0"/>
      <w:marBottom w:val="0"/>
      <w:divBdr>
        <w:top w:val="none" w:sz="0" w:space="0" w:color="auto"/>
        <w:left w:val="none" w:sz="0" w:space="0" w:color="auto"/>
        <w:bottom w:val="none" w:sz="0" w:space="0" w:color="auto"/>
        <w:right w:val="none" w:sz="0" w:space="0" w:color="auto"/>
      </w:divBdr>
    </w:div>
    <w:div w:id="1179346926">
      <w:bodyDiv w:val="1"/>
      <w:marLeft w:val="0"/>
      <w:marRight w:val="0"/>
      <w:marTop w:val="0"/>
      <w:marBottom w:val="0"/>
      <w:divBdr>
        <w:top w:val="none" w:sz="0" w:space="0" w:color="auto"/>
        <w:left w:val="none" w:sz="0" w:space="0" w:color="auto"/>
        <w:bottom w:val="none" w:sz="0" w:space="0" w:color="auto"/>
        <w:right w:val="none" w:sz="0" w:space="0" w:color="auto"/>
      </w:divBdr>
    </w:div>
    <w:div w:id="1185902489">
      <w:bodyDiv w:val="1"/>
      <w:marLeft w:val="0"/>
      <w:marRight w:val="0"/>
      <w:marTop w:val="0"/>
      <w:marBottom w:val="0"/>
      <w:divBdr>
        <w:top w:val="none" w:sz="0" w:space="0" w:color="auto"/>
        <w:left w:val="none" w:sz="0" w:space="0" w:color="auto"/>
        <w:bottom w:val="none" w:sz="0" w:space="0" w:color="auto"/>
        <w:right w:val="none" w:sz="0" w:space="0" w:color="auto"/>
      </w:divBdr>
    </w:div>
    <w:div w:id="1199319598">
      <w:bodyDiv w:val="1"/>
      <w:marLeft w:val="0"/>
      <w:marRight w:val="0"/>
      <w:marTop w:val="0"/>
      <w:marBottom w:val="0"/>
      <w:divBdr>
        <w:top w:val="none" w:sz="0" w:space="0" w:color="auto"/>
        <w:left w:val="none" w:sz="0" w:space="0" w:color="auto"/>
        <w:bottom w:val="none" w:sz="0" w:space="0" w:color="auto"/>
        <w:right w:val="none" w:sz="0" w:space="0" w:color="auto"/>
      </w:divBdr>
    </w:div>
    <w:div w:id="1212962488">
      <w:bodyDiv w:val="1"/>
      <w:marLeft w:val="0"/>
      <w:marRight w:val="0"/>
      <w:marTop w:val="0"/>
      <w:marBottom w:val="0"/>
      <w:divBdr>
        <w:top w:val="none" w:sz="0" w:space="0" w:color="auto"/>
        <w:left w:val="none" w:sz="0" w:space="0" w:color="auto"/>
        <w:bottom w:val="none" w:sz="0" w:space="0" w:color="auto"/>
        <w:right w:val="none" w:sz="0" w:space="0" w:color="auto"/>
      </w:divBdr>
    </w:div>
    <w:div w:id="1219976290">
      <w:bodyDiv w:val="1"/>
      <w:marLeft w:val="0"/>
      <w:marRight w:val="0"/>
      <w:marTop w:val="0"/>
      <w:marBottom w:val="0"/>
      <w:divBdr>
        <w:top w:val="none" w:sz="0" w:space="0" w:color="auto"/>
        <w:left w:val="none" w:sz="0" w:space="0" w:color="auto"/>
        <w:bottom w:val="none" w:sz="0" w:space="0" w:color="auto"/>
        <w:right w:val="none" w:sz="0" w:space="0" w:color="auto"/>
      </w:divBdr>
    </w:div>
    <w:div w:id="1222709571">
      <w:bodyDiv w:val="1"/>
      <w:marLeft w:val="0"/>
      <w:marRight w:val="0"/>
      <w:marTop w:val="0"/>
      <w:marBottom w:val="0"/>
      <w:divBdr>
        <w:top w:val="none" w:sz="0" w:space="0" w:color="auto"/>
        <w:left w:val="none" w:sz="0" w:space="0" w:color="auto"/>
        <w:bottom w:val="none" w:sz="0" w:space="0" w:color="auto"/>
        <w:right w:val="none" w:sz="0" w:space="0" w:color="auto"/>
      </w:divBdr>
    </w:div>
    <w:div w:id="1232228963">
      <w:bodyDiv w:val="1"/>
      <w:marLeft w:val="0"/>
      <w:marRight w:val="0"/>
      <w:marTop w:val="0"/>
      <w:marBottom w:val="0"/>
      <w:divBdr>
        <w:top w:val="none" w:sz="0" w:space="0" w:color="auto"/>
        <w:left w:val="none" w:sz="0" w:space="0" w:color="auto"/>
        <w:bottom w:val="none" w:sz="0" w:space="0" w:color="auto"/>
        <w:right w:val="none" w:sz="0" w:space="0" w:color="auto"/>
      </w:divBdr>
    </w:div>
    <w:div w:id="1257012461">
      <w:bodyDiv w:val="1"/>
      <w:marLeft w:val="0"/>
      <w:marRight w:val="0"/>
      <w:marTop w:val="0"/>
      <w:marBottom w:val="0"/>
      <w:divBdr>
        <w:top w:val="none" w:sz="0" w:space="0" w:color="auto"/>
        <w:left w:val="none" w:sz="0" w:space="0" w:color="auto"/>
        <w:bottom w:val="none" w:sz="0" w:space="0" w:color="auto"/>
        <w:right w:val="none" w:sz="0" w:space="0" w:color="auto"/>
      </w:divBdr>
    </w:div>
    <w:div w:id="1258638330">
      <w:bodyDiv w:val="1"/>
      <w:marLeft w:val="0"/>
      <w:marRight w:val="0"/>
      <w:marTop w:val="0"/>
      <w:marBottom w:val="0"/>
      <w:divBdr>
        <w:top w:val="none" w:sz="0" w:space="0" w:color="auto"/>
        <w:left w:val="none" w:sz="0" w:space="0" w:color="auto"/>
        <w:bottom w:val="none" w:sz="0" w:space="0" w:color="auto"/>
        <w:right w:val="none" w:sz="0" w:space="0" w:color="auto"/>
      </w:divBdr>
    </w:div>
    <w:div w:id="1282877673">
      <w:bodyDiv w:val="1"/>
      <w:marLeft w:val="0"/>
      <w:marRight w:val="0"/>
      <w:marTop w:val="0"/>
      <w:marBottom w:val="0"/>
      <w:divBdr>
        <w:top w:val="none" w:sz="0" w:space="0" w:color="auto"/>
        <w:left w:val="none" w:sz="0" w:space="0" w:color="auto"/>
        <w:bottom w:val="none" w:sz="0" w:space="0" w:color="auto"/>
        <w:right w:val="none" w:sz="0" w:space="0" w:color="auto"/>
      </w:divBdr>
    </w:div>
    <w:div w:id="1285313061">
      <w:bodyDiv w:val="1"/>
      <w:marLeft w:val="0"/>
      <w:marRight w:val="0"/>
      <w:marTop w:val="0"/>
      <w:marBottom w:val="0"/>
      <w:divBdr>
        <w:top w:val="none" w:sz="0" w:space="0" w:color="auto"/>
        <w:left w:val="none" w:sz="0" w:space="0" w:color="auto"/>
        <w:bottom w:val="none" w:sz="0" w:space="0" w:color="auto"/>
        <w:right w:val="none" w:sz="0" w:space="0" w:color="auto"/>
      </w:divBdr>
    </w:div>
    <w:div w:id="1288777321">
      <w:bodyDiv w:val="1"/>
      <w:marLeft w:val="0"/>
      <w:marRight w:val="0"/>
      <w:marTop w:val="0"/>
      <w:marBottom w:val="0"/>
      <w:divBdr>
        <w:top w:val="none" w:sz="0" w:space="0" w:color="auto"/>
        <w:left w:val="none" w:sz="0" w:space="0" w:color="auto"/>
        <w:bottom w:val="none" w:sz="0" w:space="0" w:color="auto"/>
        <w:right w:val="none" w:sz="0" w:space="0" w:color="auto"/>
      </w:divBdr>
    </w:div>
    <w:div w:id="1308315301">
      <w:bodyDiv w:val="1"/>
      <w:marLeft w:val="0"/>
      <w:marRight w:val="0"/>
      <w:marTop w:val="0"/>
      <w:marBottom w:val="0"/>
      <w:divBdr>
        <w:top w:val="none" w:sz="0" w:space="0" w:color="auto"/>
        <w:left w:val="none" w:sz="0" w:space="0" w:color="auto"/>
        <w:bottom w:val="none" w:sz="0" w:space="0" w:color="auto"/>
        <w:right w:val="none" w:sz="0" w:space="0" w:color="auto"/>
      </w:divBdr>
    </w:div>
    <w:div w:id="1337997430">
      <w:bodyDiv w:val="1"/>
      <w:marLeft w:val="0"/>
      <w:marRight w:val="0"/>
      <w:marTop w:val="0"/>
      <w:marBottom w:val="0"/>
      <w:divBdr>
        <w:top w:val="none" w:sz="0" w:space="0" w:color="auto"/>
        <w:left w:val="none" w:sz="0" w:space="0" w:color="auto"/>
        <w:bottom w:val="none" w:sz="0" w:space="0" w:color="auto"/>
        <w:right w:val="none" w:sz="0" w:space="0" w:color="auto"/>
      </w:divBdr>
    </w:div>
    <w:div w:id="1343162963">
      <w:bodyDiv w:val="1"/>
      <w:marLeft w:val="0"/>
      <w:marRight w:val="0"/>
      <w:marTop w:val="0"/>
      <w:marBottom w:val="0"/>
      <w:divBdr>
        <w:top w:val="none" w:sz="0" w:space="0" w:color="auto"/>
        <w:left w:val="none" w:sz="0" w:space="0" w:color="auto"/>
        <w:bottom w:val="none" w:sz="0" w:space="0" w:color="auto"/>
        <w:right w:val="none" w:sz="0" w:space="0" w:color="auto"/>
      </w:divBdr>
    </w:div>
    <w:div w:id="1350835144">
      <w:bodyDiv w:val="1"/>
      <w:marLeft w:val="0"/>
      <w:marRight w:val="0"/>
      <w:marTop w:val="0"/>
      <w:marBottom w:val="0"/>
      <w:divBdr>
        <w:top w:val="none" w:sz="0" w:space="0" w:color="auto"/>
        <w:left w:val="none" w:sz="0" w:space="0" w:color="auto"/>
        <w:bottom w:val="none" w:sz="0" w:space="0" w:color="auto"/>
        <w:right w:val="none" w:sz="0" w:space="0" w:color="auto"/>
      </w:divBdr>
    </w:div>
    <w:div w:id="1369070093">
      <w:bodyDiv w:val="1"/>
      <w:marLeft w:val="0"/>
      <w:marRight w:val="0"/>
      <w:marTop w:val="0"/>
      <w:marBottom w:val="0"/>
      <w:divBdr>
        <w:top w:val="none" w:sz="0" w:space="0" w:color="auto"/>
        <w:left w:val="none" w:sz="0" w:space="0" w:color="auto"/>
        <w:bottom w:val="none" w:sz="0" w:space="0" w:color="auto"/>
        <w:right w:val="none" w:sz="0" w:space="0" w:color="auto"/>
      </w:divBdr>
    </w:div>
    <w:div w:id="1374496793">
      <w:bodyDiv w:val="1"/>
      <w:marLeft w:val="0"/>
      <w:marRight w:val="0"/>
      <w:marTop w:val="0"/>
      <w:marBottom w:val="0"/>
      <w:divBdr>
        <w:top w:val="none" w:sz="0" w:space="0" w:color="auto"/>
        <w:left w:val="none" w:sz="0" w:space="0" w:color="auto"/>
        <w:bottom w:val="none" w:sz="0" w:space="0" w:color="auto"/>
        <w:right w:val="none" w:sz="0" w:space="0" w:color="auto"/>
      </w:divBdr>
    </w:div>
    <w:div w:id="1393190157">
      <w:bodyDiv w:val="1"/>
      <w:marLeft w:val="0"/>
      <w:marRight w:val="0"/>
      <w:marTop w:val="0"/>
      <w:marBottom w:val="0"/>
      <w:divBdr>
        <w:top w:val="none" w:sz="0" w:space="0" w:color="auto"/>
        <w:left w:val="none" w:sz="0" w:space="0" w:color="auto"/>
        <w:bottom w:val="none" w:sz="0" w:space="0" w:color="auto"/>
        <w:right w:val="none" w:sz="0" w:space="0" w:color="auto"/>
      </w:divBdr>
    </w:div>
    <w:div w:id="1398555723">
      <w:bodyDiv w:val="1"/>
      <w:marLeft w:val="0"/>
      <w:marRight w:val="0"/>
      <w:marTop w:val="0"/>
      <w:marBottom w:val="0"/>
      <w:divBdr>
        <w:top w:val="none" w:sz="0" w:space="0" w:color="auto"/>
        <w:left w:val="none" w:sz="0" w:space="0" w:color="auto"/>
        <w:bottom w:val="none" w:sz="0" w:space="0" w:color="auto"/>
        <w:right w:val="none" w:sz="0" w:space="0" w:color="auto"/>
      </w:divBdr>
    </w:div>
    <w:div w:id="1400401079">
      <w:bodyDiv w:val="1"/>
      <w:marLeft w:val="0"/>
      <w:marRight w:val="0"/>
      <w:marTop w:val="0"/>
      <w:marBottom w:val="0"/>
      <w:divBdr>
        <w:top w:val="none" w:sz="0" w:space="0" w:color="auto"/>
        <w:left w:val="none" w:sz="0" w:space="0" w:color="auto"/>
        <w:bottom w:val="none" w:sz="0" w:space="0" w:color="auto"/>
        <w:right w:val="none" w:sz="0" w:space="0" w:color="auto"/>
      </w:divBdr>
    </w:div>
    <w:div w:id="1405951752">
      <w:bodyDiv w:val="1"/>
      <w:marLeft w:val="0"/>
      <w:marRight w:val="0"/>
      <w:marTop w:val="0"/>
      <w:marBottom w:val="0"/>
      <w:divBdr>
        <w:top w:val="none" w:sz="0" w:space="0" w:color="auto"/>
        <w:left w:val="none" w:sz="0" w:space="0" w:color="auto"/>
        <w:bottom w:val="none" w:sz="0" w:space="0" w:color="auto"/>
        <w:right w:val="none" w:sz="0" w:space="0" w:color="auto"/>
      </w:divBdr>
    </w:div>
    <w:div w:id="1406761355">
      <w:bodyDiv w:val="1"/>
      <w:marLeft w:val="0"/>
      <w:marRight w:val="0"/>
      <w:marTop w:val="0"/>
      <w:marBottom w:val="0"/>
      <w:divBdr>
        <w:top w:val="none" w:sz="0" w:space="0" w:color="auto"/>
        <w:left w:val="none" w:sz="0" w:space="0" w:color="auto"/>
        <w:bottom w:val="none" w:sz="0" w:space="0" w:color="auto"/>
        <w:right w:val="none" w:sz="0" w:space="0" w:color="auto"/>
      </w:divBdr>
    </w:div>
    <w:div w:id="1420758959">
      <w:bodyDiv w:val="1"/>
      <w:marLeft w:val="0"/>
      <w:marRight w:val="0"/>
      <w:marTop w:val="0"/>
      <w:marBottom w:val="0"/>
      <w:divBdr>
        <w:top w:val="none" w:sz="0" w:space="0" w:color="auto"/>
        <w:left w:val="none" w:sz="0" w:space="0" w:color="auto"/>
        <w:bottom w:val="none" w:sz="0" w:space="0" w:color="auto"/>
        <w:right w:val="none" w:sz="0" w:space="0" w:color="auto"/>
      </w:divBdr>
    </w:div>
    <w:div w:id="1440485507">
      <w:bodyDiv w:val="1"/>
      <w:marLeft w:val="0"/>
      <w:marRight w:val="0"/>
      <w:marTop w:val="0"/>
      <w:marBottom w:val="0"/>
      <w:divBdr>
        <w:top w:val="none" w:sz="0" w:space="0" w:color="auto"/>
        <w:left w:val="none" w:sz="0" w:space="0" w:color="auto"/>
        <w:bottom w:val="none" w:sz="0" w:space="0" w:color="auto"/>
        <w:right w:val="none" w:sz="0" w:space="0" w:color="auto"/>
      </w:divBdr>
    </w:div>
    <w:div w:id="1440563511">
      <w:bodyDiv w:val="1"/>
      <w:marLeft w:val="0"/>
      <w:marRight w:val="0"/>
      <w:marTop w:val="0"/>
      <w:marBottom w:val="0"/>
      <w:divBdr>
        <w:top w:val="none" w:sz="0" w:space="0" w:color="auto"/>
        <w:left w:val="none" w:sz="0" w:space="0" w:color="auto"/>
        <w:bottom w:val="none" w:sz="0" w:space="0" w:color="auto"/>
        <w:right w:val="none" w:sz="0" w:space="0" w:color="auto"/>
      </w:divBdr>
    </w:div>
    <w:div w:id="1453286045">
      <w:bodyDiv w:val="1"/>
      <w:marLeft w:val="0"/>
      <w:marRight w:val="0"/>
      <w:marTop w:val="0"/>
      <w:marBottom w:val="0"/>
      <w:divBdr>
        <w:top w:val="none" w:sz="0" w:space="0" w:color="auto"/>
        <w:left w:val="none" w:sz="0" w:space="0" w:color="auto"/>
        <w:bottom w:val="none" w:sz="0" w:space="0" w:color="auto"/>
        <w:right w:val="none" w:sz="0" w:space="0" w:color="auto"/>
      </w:divBdr>
    </w:div>
    <w:div w:id="1454446556">
      <w:bodyDiv w:val="1"/>
      <w:marLeft w:val="0"/>
      <w:marRight w:val="0"/>
      <w:marTop w:val="0"/>
      <w:marBottom w:val="0"/>
      <w:divBdr>
        <w:top w:val="none" w:sz="0" w:space="0" w:color="auto"/>
        <w:left w:val="none" w:sz="0" w:space="0" w:color="auto"/>
        <w:bottom w:val="none" w:sz="0" w:space="0" w:color="auto"/>
        <w:right w:val="none" w:sz="0" w:space="0" w:color="auto"/>
      </w:divBdr>
    </w:div>
    <w:div w:id="1456218884">
      <w:bodyDiv w:val="1"/>
      <w:marLeft w:val="0"/>
      <w:marRight w:val="0"/>
      <w:marTop w:val="0"/>
      <w:marBottom w:val="0"/>
      <w:divBdr>
        <w:top w:val="none" w:sz="0" w:space="0" w:color="auto"/>
        <w:left w:val="none" w:sz="0" w:space="0" w:color="auto"/>
        <w:bottom w:val="none" w:sz="0" w:space="0" w:color="auto"/>
        <w:right w:val="none" w:sz="0" w:space="0" w:color="auto"/>
      </w:divBdr>
    </w:div>
    <w:div w:id="1462502662">
      <w:bodyDiv w:val="1"/>
      <w:marLeft w:val="0"/>
      <w:marRight w:val="0"/>
      <w:marTop w:val="0"/>
      <w:marBottom w:val="0"/>
      <w:divBdr>
        <w:top w:val="none" w:sz="0" w:space="0" w:color="auto"/>
        <w:left w:val="none" w:sz="0" w:space="0" w:color="auto"/>
        <w:bottom w:val="none" w:sz="0" w:space="0" w:color="auto"/>
        <w:right w:val="none" w:sz="0" w:space="0" w:color="auto"/>
      </w:divBdr>
    </w:div>
    <w:div w:id="1469013120">
      <w:bodyDiv w:val="1"/>
      <w:marLeft w:val="0"/>
      <w:marRight w:val="0"/>
      <w:marTop w:val="0"/>
      <w:marBottom w:val="0"/>
      <w:divBdr>
        <w:top w:val="none" w:sz="0" w:space="0" w:color="auto"/>
        <w:left w:val="none" w:sz="0" w:space="0" w:color="auto"/>
        <w:bottom w:val="none" w:sz="0" w:space="0" w:color="auto"/>
        <w:right w:val="none" w:sz="0" w:space="0" w:color="auto"/>
      </w:divBdr>
    </w:div>
    <w:div w:id="1484276983">
      <w:bodyDiv w:val="1"/>
      <w:marLeft w:val="0"/>
      <w:marRight w:val="0"/>
      <w:marTop w:val="0"/>
      <w:marBottom w:val="0"/>
      <w:divBdr>
        <w:top w:val="none" w:sz="0" w:space="0" w:color="auto"/>
        <w:left w:val="none" w:sz="0" w:space="0" w:color="auto"/>
        <w:bottom w:val="none" w:sz="0" w:space="0" w:color="auto"/>
        <w:right w:val="none" w:sz="0" w:space="0" w:color="auto"/>
      </w:divBdr>
    </w:div>
    <w:div w:id="1484348812">
      <w:bodyDiv w:val="1"/>
      <w:marLeft w:val="0"/>
      <w:marRight w:val="0"/>
      <w:marTop w:val="0"/>
      <w:marBottom w:val="0"/>
      <w:divBdr>
        <w:top w:val="none" w:sz="0" w:space="0" w:color="auto"/>
        <w:left w:val="none" w:sz="0" w:space="0" w:color="auto"/>
        <w:bottom w:val="none" w:sz="0" w:space="0" w:color="auto"/>
        <w:right w:val="none" w:sz="0" w:space="0" w:color="auto"/>
      </w:divBdr>
    </w:div>
    <w:div w:id="1505971520">
      <w:bodyDiv w:val="1"/>
      <w:marLeft w:val="0"/>
      <w:marRight w:val="0"/>
      <w:marTop w:val="0"/>
      <w:marBottom w:val="0"/>
      <w:divBdr>
        <w:top w:val="none" w:sz="0" w:space="0" w:color="auto"/>
        <w:left w:val="none" w:sz="0" w:space="0" w:color="auto"/>
        <w:bottom w:val="none" w:sz="0" w:space="0" w:color="auto"/>
        <w:right w:val="none" w:sz="0" w:space="0" w:color="auto"/>
      </w:divBdr>
    </w:div>
    <w:div w:id="1515612633">
      <w:bodyDiv w:val="1"/>
      <w:marLeft w:val="0"/>
      <w:marRight w:val="0"/>
      <w:marTop w:val="0"/>
      <w:marBottom w:val="0"/>
      <w:divBdr>
        <w:top w:val="none" w:sz="0" w:space="0" w:color="auto"/>
        <w:left w:val="none" w:sz="0" w:space="0" w:color="auto"/>
        <w:bottom w:val="none" w:sz="0" w:space="0" w:color="auto"/>
        <w:right w:val="none" w:sz="0" w:space="0" w:color="auto"/>
      </w:divBdr>
    </w:div>
    <w:div w:id="1526673685">
      <w:bodyDiv w:val="1"/>
      <w:marLeft w:val="0"/>
      <w:marRight w:val="0"/>
      <w:marTop w:val="0"/>
      <w:marBottom w:val="0"/>
      <w:divBdr>
        <w:top w:val="none" w:sz="0" w:space="0" w:color="auto"/>
        <w:left w:val="none" w:sz="0" w:space="0" w:color="auto"/>
        <w:bottom w:val="none" w:sz="0" w:space="0" w:color="auto"/>
        <w:right w:val="none" w:sz="0" w:space="0" w:color="auto"/>
      </w:divBdr>
    </w:div>
    <w:div w:id="1534534907">
      <w:bodyDiv w:val="1"/>
      <w:marLeft w:val="0"/>
      <w:marRight w:val="0"/>
      <w:marTop w:val="0"/>
      <w:marBottom w:val="0"/>
      <w:divBdr>
        <w:top w:val="none" w:sz="0" w:space="0" w:color="auto"/>
        <w:left w:val="none" w:sz="0" w:space="0" w:color="auto"/>
        <w:bottom w:val="none" w:sz="0" w:space="0" w:color="auto"/>
        <w:right w:val="none" w:sz="0" w:space="0" w:color="auto"/>
      </w:divBdr>
    </w:div>
    <w:div w:id="1538086365">
      <w:bodyDiv w:val="1"/>
      <w:marLeft w:val="0"/>
      <w:marRight w:val="0"/>
      <w:marTop w:val="0"/>
      <w:marBottom w:val="0"/>
      <w:divBdr>
        <w:top w:val="none" w:sz="0" w:space="0" w:color="auto"/>
        <w:left w:val="none" w:sz="0" w:space="0" w:color="auto"/>
        <w:bottom w:val="none" w:sz="0" w:space="0" w:color="auto"/>
        <w:right w:val="none" w:sz="0" w:space="0" w:color="auto"/>
      </w:divBdr>
    </w:div>
    <w:div w:id="1538934345">
      <w:bodyDiv w:val="1"/>
      <w:marLeft w:val="0"/>
      <w:marRight w:val="0"/>
      <w:marTop w:val="0"/>
      <w:marBottom w:val="0"/>
      <w:divBdr>
        <w:top w:val="none" w:sz="0" w:space="0" w:color="auto"/>
        <w:left w:val="none" w:sz="0" w:space="0" w:color="auto"/>
        <w:bottom w:val="none" w:sz="0" w:space="0" w:color="auto"/>
        <w:right w:val="none" w:sz="0" w:space="0" w:color="auto"/>
      </w:divBdr>
    </w:div>
    <w:div w:id="1545366716">
      <w:bodyDiv w:val="1"/>
      <w:marLeft w:val="0"/>
      <w:marRight w:val="0"/>
      <w:marTop w:val="0"/>
      <w:marBottom w:val="0"/>
      <w:divBdr>
        <w:top w:val="none" w:sz="0" w:space="0" w:color="auto"/>
        <w:left w:val="none" w:sz="0" w:space="0" w:color="auto"/>
        <w:bottom w:val="none" w:sz="0" w:space="0" w:color="auto"/>
        <w:right w:val="none" w:sz="0" w:space="0" w:color="auto"/>
      </w:divBdr>
    </w:div>
    <w:div w:id="1546676743">
      <w:bodyDiv w:val="1"/>
      <w:marLeft w:val="0"/>
      <w:marRight w:val="0"/>
      <w:marTop w:val="0"/>
      <w:marBottom w:val="0"/>
      <w:divBdr>
        <w:top w:val="none" w:sz="0" w:space="0" w:color="auto"/>
        <w:left w:val="none" w:sz="0" w:space="0" w:color="auto"/>
        <w:bottom w:val="none" w:sz="0" w:space="0" w:color="auto"/>
        <w:right w:val="none" w:sz="0" w:space="0" w:color="auto"/>
      </w:divBdr>
    </w:div>
    <w:div w:id="1557816814">
      <w:bodyDiv w:val="1"/>
      <w:marLeft w:val="0"/>
      <w:marRight w:val="0"/>
      <w:marTop w:val="0"/>
      <w:marBottom w:val="0"/>
      <w:divBdr>
        <w:top w:val="none" w:sz="0" w:space="0" w:color="auto"/>
        <w:left w:val="none" w:sz="0" w:space="0" w:color="auto"/>
        <w:bottom w:val="none" w:sz="0" w:space="0" w:color="auto"/>
        <w:right w:val="none" w:sz="0" w:space="0" w:color="auto"/>
      </w:divBdr>
    </w:div>
    <w:div w:id="1560553104">
      <w:bodyDiv w:val="1"/>
      <w:marLeft w:val="0"/>
      <w:marRight w:val="0"/>
      <w:marTop w:val="0"/>
      <w:marBottom w:val="0"/>
      <w:divBdr>
        <w:top w:val="none" w:sz="0" w:space="0" w:color="auto"/>
        <w:left w:val="none" w:sz="0" w:space="0" w:color="auto"/>
        <w:bottom w:val="none" w:sz="0" w:space="0" w:color="auto"/>
        <w:right w:val="none" w:sz="0" w:space="0" w:color="auto"/>
      </w:divBdr>
    </w:div>
    <w:div w:id="1569993225">
      <w:bodyDiv w:val="1"/>
      <w:marLeft w:val="0"/>
      <w:marRight w:val="0"/>
      <w:marTop w:val="0"/>
      <w:marBottom w:val="0"/>
      <w:divBdr>
        <w:top w:val="none" w:sz="0" w:space="0" w:color="auto"/>
        <w:left w:val="none" w:sz="0" w:space="0" w:color="auto"/>
        <w:bottom w:val="none" w:sz="0" w:space="0" w:color="auto"/>
        <w:right w:val="none" w:sz="0" w:space="0" w:color="auto"/>
      </w:divBdr>
    </w:div>
    <w:div w:id="1575697728">
      <w:bodyDiv w:val="1"/>
      <w:marLeft w:val="0"/>
      <w:marRight w:val="0"/>
      <w:marTop w:val="0"/>
      <w:marBottom w:val="0"/>
      <w:divBdr>
        <w:top w:val="none" w:sz="0" w:space="0" w:color="auto"/>
        <w:left w:val="none" w:sz="0" w:space="0" w:color="auto"/>
        <w:bottom w:val="none" w:sz="0" w:space="0" w:color="auto"/>
        <w:right w:val="none" w:sz="0" w:space="0" w:color="auto"/>
      </w:divBdr>
    </w:div>
    <w:div w:id="1577857468">
      <w:bodyDiv w:val="1"/>
      <w:marLeft w:val="0"/>
      <w:marRight w:val="0"/>
      <w:marTop w:val="0"/>
      <w:marBottom w:val="0"/>
      <w:divBdr>
        <w:top w:val="none" w:sz="0" w:space="0" w:color="auto"/>
        <w:left w:val="none" w:sz="0" w:space="0" w:color="auto"/>
        <w:bottom w:val="none" w:sz="0" w:space="0" w:color="auto"/>
        <w:right w:val="none" w:sz="0" w:space="0" w:color="auto"/>
      </w:divBdr>
    </w:div>
    <w:div w:id="1584023736">
      <w:bodyDiv w:val="1"/>
      <w:marLeft w:val="0"/>
      <w:marRight w:val="0"/>
      <w:marTop w:val="0"/>
      <w:marBottom w:val="0"/>
      <w:divBdr>
        <w:top w:val="none" w:sz="0" w:space="0" w:color="auto"/>
        <w:left w:val="none" w:sz="0" w:space="0" w:color="auto"/>
        <w:bottom w:val="none" w:sz="0" w:space="0" w:color="auto"/>
        <w:right w:val="none" w:sz="0" w:space="0" w:color="auto"/>
      </w:divBdr>
    </w:div>
    <w:div w:id="1589536531">
      <w:bodyDiv w:val="1"/>
      <w:marLeft w:val="0"/>
      <w:marRight w:val="0"/>
      <w:marTop w:val="0"/>
      <w:marBottom w:val="0"/>
      <w:divBdr>
        <w:top w:val="none" w:sz="0" w:space="0" w:color="auto"/>
        <w:left w:val="none" w:sz="0" w:space="0" w:color="auto"/>
        <w:bottom w:val="none" w:sz="0" w:space="0" w:color="auto"/>
        <w:right w:val="none" w:sz="0" w:space="0" w:color="auto"/>
      </w:divBdr>
    </w:div>
    <w:div w:id="1593465947">
      <w:bodyDiv w:val="1"/>
      <w:marLeft w:val="0"/>
      <w:marRight w:val="0"/>
      <w:marTop w:val="0"/>
      <w:marBottom w:val="0"/>
      <w:divBdr>
        <w:top w:val="none" w:sz="0" w:space="0" w:color="auto"/>
        <w:left w:val="none" w:sz="0" w:space="0" w:color="auto"/>
        <w:bottom w:val="none" w:sz="0" w:space="0" w:color="auto"/>
        <w:right w:val="none" w:sz="0" w:space="0" w:color="auto"/>
      </w:divBdr>
    </w:div>
    <w:div w:id="1600140064">
      <w:bodyDiv w:val="1"/>
      <w:marLeft w:val="0"/>
      <w:marRight w:val="0"/>
      <w:marTop w:val="0"/>
      <w:marBottom w:val="0"/>
      <w:divBdr>
        <w:top w:val="none" w:sz="0" w:space="0" w:color="auto"/>
        <w:left w:val="none" w:sz="0" w:space="0" w:color="auto"/>
        <w:bottom w:val="none" w:sz="0" w:space="0" w:color="auto"/>
        <w:right w:val="none" w:sz="0" w:space="0" w:color="auto"/>
      </w:divBdr>
    </w:div>
    <w:div w:id="1614360575">
      <w:bodyDiv w:val="1"/>
      <w:marLeft w:val="0"/>
      <w:marRight w:val="0"/>
      <w:marTop w:val="0"/>
      <w:marBottom w:val="0"/>
      <w:divBdr>
        <w:top w:val="none" w:sz="0" w:space="0" w:color="auto"/>
        <w:left w:val="none" w:sz="0" w:space="0" w:color="auto"/>
        <w:bottom w:val="none" w:sz="0" w:space="0" w:color="auto"/>
        <w:right w:val="none" w:sz="0" w:space="0" w:color="auto"/>
      </w:divBdr>
    </w:div>
    <w:div w:id="1615015567">
      <w:bodyDiv w:val="1"/>
      <w:marLeft w:val="0"/>
      <w:marRight w:val="0"/>
      <w:marTop w:val="0"/>
      <w:marBottom w:val="0"/>
      <w:divBdr>
        <w:top w:val="none" w:sz="0" w:space="0" w:color="auto"/>
        <w:left w:val="none" w:sz="0" w:space="0" w:color="auto"/>
        <w:bottom w:val="none" w:sz="0" w:space="0" w:color="auto"/>
        <w:right w:val="none" w:sz="0" w:space="0" w:color="auto"/>
      </w:divBdr>
    </w:div>
    <w:div w:id="1617829364">
      <w:bodyDiv w:val="1"/>
      <w:marLeft w:val="0"/>
      <w:marRight w:val="0"/>
      <w:marTop w:val="0"/>
      <w:marBottom w:val="0"/>
      <w:divBdr>
        <w:top w:val="none" w:sz="0" w:space="0" w:color="auto"/>
        <w:left w:val="none" w:sz="0" w:space="0" w:color="auto"/>
        <w:bottom w:val="none" w:sz="0" w:space="0" w:color="auto"/>
        <w:right w:val="none" w:sz="0" w:space="0" w:color="auto"/>
      </w:divBdr>
    </w:div>
    <w:div w:id="1625503220">
      <w:bodyDiv w:val="1"/>
      <w:marLeft w:val="0"/>
      <w:marRight w:val="0"/>
      <w:marTop w:val="0"/>
      <w:marBottom w:val="0"/>
      <w:divBdr>
        <w:top w:val="none" w:sz="0" w:space="0" w:color="auto"/>
        <w:left w:val="none" w:sz="0" w:space="0" w:color="auto"/>
        <w:bottom w:val="none" w:sz="0" w:space="0" w:color="auto"/>
        <w:right w:val="none" w:sz="0" w:space="0" w:color="auto"/>
      </w:divBdr>
    </w:div>
    <w:div w:id="1631352486">
      <w:bodyDiv w:val="1"/>
      <w:marLeft w:val="0"/>
      <w:marRight w:val="0"/>
      <w:marTop w:val="0"/>
      <w:marBottom w:val="0"/>
      <w:divBdr>
        <w:top w:val="none" w:sz="0" w:space="0" w:color="auto"/>
        <w:left w:val="none" w:sz="0" w:space="0" w:color="auto"/>
        <w:bottom w:val="none" w:sz="0" w:space="0" w:color="auto"/>
        <w:right w:val="none" w:sz="0" w:space="0" w:color="auto"/>
      </w:divBdr>
    </w:div>
    <w:div w:id="1631936950">
      <w:bodyDiv w:val="1"/>
      <w:marLeft w:val="0"/>
      <w:marRight w:val="0"/>
      <w:marTop w:val="0"/>
      <w:marBottom w:val="0"/>
      <w:divBdr>
        <w:top w:val="none" w:sz="0" w:space="0" w:color="auto"/>
        <w:left w:val="none" w:sz="0" w:space="0" w:color="auto"/>
        <w:bottom w:val="none" w:sz="0" w:space="0" w:color="auto"/>
        <w:right w:val="none" w:sz="0" w:space="0" w:color="auto"/>
      </w:divBdr>
    </w:div>
    <w:div w:id="1633828496">
      <w:bodyDiv w:val="1"/>
      <w:marLeft w:val="0"/>
      <w:marRight w:val="0"/>
      <w:marTop w:val="0"/>
      <w:marBottom w:val="0"/>
      <w:divBdr>
        <w:top w:val="none" w:sz="0" w:space="0" w:color="auto"/>
        <w:left w:val="none" w:sz="0" w:space="0" w:color="auto"/>
        <w:bottom w:val="none" w:sz="0" w:space="0" w:color="auto"/>
        <w:right w:val="none" w:sz="0" w:space="0" w:color="auto"/>
      </w:divBdr>
    </w:div>
    <w:div w:id="1669600251">
      <w:bodyDiv w:val="1"/>
      <w:marLeft w:val="0"/>
      <w:marRight w:val="0"/>
      <w:marTop w:val="0"/>
      <w:marBottom w:val="0"/>
      <w:divBdr>
        <w:top w:val="none" w:sz="0" w:space="0" w:color="auto"/>
        <w:left w:val="none" w:sz="0" w:space="0" w:color="auto"/>
        <w:bottom w:val="none" w:sz="0" w:space="0" w:color="auto"/>
        <w:right w:val="none" w:sz="0" w:space="0" w:color="auto"/>
      </w:divBdr>
    </w:div>
    <w:div w:id="1670519064">
      <w:bodyDiv w:val="1"/>
      <w:marLeft w:val="0"/>
      <w:marRight w:val="0"/>
      <w:marTop w:val="0"/>
      <w:marBottom w:val="0"/>
      <w:divBdr>
        <w:top w:val="none" w:sz="0" w:space="0" w:color="auto"/>
        <w:left w:val="none" w:sz="0" w:space="0" w:color="auto"/>
        <w:bottom w:val="none" w:sz="0" w:space="0" w:color="auto"/>
        <w:right w:val="none" w:sz="0" w:space="0" w:color="auto"/>
      </w:divBdr>
    </w:div>
    <w:div w:id="1684357811">
      <w:bodyDiv w:val="1"/>
      <w:marLeft w:val="0"/>
      <w:marRight w:val="0"/>
      <w:marTop w:val="0"/>
      <w:marBottom w:val="0"/>
      <w:divBdr>
        <w:top w:val="none" w:sz="0" w:space="0" w:color="auto"/>
        <w:left w:val="none" w:sz="0" w:space="0" w:color="auto"/>
        <w:bottom w:val="none" w:sz="0" w:space="0" w:color="auto"/>
        <w:right w:val="none" w:sz="0" w:space="0" w:color="auto"/>
      </w:divBdr>
    </w:div>
    <w:div w:id="1703625887">
      <w:bodyDiv w:val="1"/>
      <w:marLeft w:val="0"/>
      <w:marRight w:val="0"/>
      <w:marTop w:val="0"/>
      <w:marBottom w:val="0"/>
      <w:divBdr>
        <w:top w:val="none" w:sz="0" w:space="0" w:color="auto"/>
        <w:left w:val="none" w:sz="0" w:space="0" w:color="auto"/>
        <w:bottom w:val="none" w:sz="0" w:space="0" w:color="auto"/>
        <w:right w:val="none" w:sz="0" w:space="0" w:color="auto"/>
      </w:divBdr>
    </w:div>
    <w:div w:id="1717898189">
      <w:bodyDiv w:val="1"/>
      <w:marLeft w:val="0"/>
      <w:marRight w:val="0"/>
      <w:marTop w:val="0"/>
      <w:marBottom w:val="0"/>
      <w:divBdr>
        <w:top w:val="none" w:sz="0" w:space="0" w:color="auto"/>
        <w:left w:val="none" w:sz="0" w:space="0" w:color="auto"/>
        <w:bottom w:val="none" w:sz="0" w:space="0" w:color="auto"/>
        <w:right w:val="none" w:sz="0" w:space="0" w:color="auto"/>
      </w:divBdr>
    </w:div>
    <w:div w:id="1724600314">
      <w:bodyDiv w:val="1"/>
      <w:marLeft w:val="0"/>
      <w:marRight w:val="0"/>
      <w:marTop w:val="0"/>
      <w:marBottom w:val="0"/>
      <w:divBdr>
        <w:top w:val="none" w:sz="0" w:space="0" w:color="auto"/>
        <w:left w:val="none" w:sz="0" w:space="0" w:color="auto"/>
        <w:bottom w:val="none" w:sz="0" w:space="0" w:color="auto"/>
        <w:right w:val="none" w:sz="0" w:space="0" w:color="auto"/>
      </w:divBdr>
    </w:div>
    <w:div w:id="1748380058">
      <w:bodyDiv w:val="1"/>
      <w:marLeft w:val="0"/>
      <w:marRight w:val="0"/>
      <w:marTop w:val="0"/>
      <w:marBottom w:val="0"/>
      <w:divBdr>
        <w:top w:val="none" w:sz="0" w:space="0" w:color="auto"/>
        <w:left w:val="none" w:sz="0" w:space="0" w:color="auto"/>
        <w:bottom w:val="none" w:sz="0" w:space="0" w:color="auto"/>
        <w:right w:val="none" w:sz="0" w:space="0" w:color="auto"/>
      </w:divBdr>
    </w:div>
    <w:div w:id="1750349338">
      <w:bodyDiv w:val="1"/>
      <w:marLeft w:val="0"/>
      <w:marRight w:val="0"/>
      <w:marTop w:val="0"/>
      <w:marBottom w:val="0"/>
      <w:divBdr>
        <w:top w:val="none" w:sz="0" w:space="0" w:color="auto"/>
        <w:left w:val="none" w:sz="0" w:space="0" w:color="auto"/>
        <w:bottom w:val="none" w:sz="0" w:space="0" w:color="auto"/>
        <w:right w:val="none" w:sz="0" w:space="0" w:color="auto"/>
      </w:divBdr>
    </w:div>
    <w:div w:id="1761827505">
      <w:bodyDiv w:val="1"/>
      <w:marLeft w:val="0"/>
      <w:marRight w:val="0"/>
      <w:marTop w:val="0"/>
      <w:marBottom w:val="0"/>
      <w:divBdr>
        <w:top w:val="none" w:sz="0" w:space="0" w:color="auto"/>
        <w:left w:val="none" w:sz="0" w:space="0" w:color="auto"/>
        <w:bottom w:val="none" w:sz="0" w:space="0" w:color="auto"/>
        <w:right w:val="none" w:sz="0" w:space="0" w:color="auto"/>
      </w:divBdr>
    </w:div>
    <w:div w:id="1762946458">
      <w:bodyDiv w:val="1"/>
      <w:marLeft w:val="0"/>
      <w:marRight w:val="0"/>
      <w:marTop w:val="0"/>
      <w:marBottom w:val="0"/>
      <w:divBdr>
        <w:top w:val="none" w:sz="0" w:space="0" w:color="auto"/>
        <w:left w:val="none" w:sz="0" w:space="0" w:color="auto"/>
        <w:bottom w:val="none" w:sz="0" w:space="0" w:color="auto"/>
        <w:right w:val="none" w:sz="0" w:space="0" w:color="auto"/>
      </w:divBdr>
    </w:div>
    <w:div w:id="1764915070">
      <w:bodyDiv w:val="1"/>
      <w:marLeft w:val="0"/>
      <w:marRight w:val="0"/>
      <w:marTop w:val="0"/>
      <w:marBottom w:val="0"/>
      <w:divBdr>
        <w:top w:val="none" w:sz="0" w:space="0" w:color="auto"/>
        <w:left w:val="none" w:sz="0" w:space="0" w:color="auto"/>
        <w:bottom w:val="none" w:sz="0" w:space="0" w:color="auto"/>
        <w:right w:val="none" w:sz="0" w:space="0" w:color="auto"/>
      </w:divBdr>
    </w:div>
    <w:div w:id="1798373393">
      <w:bodyDiv w:val="1"/>
      <w:marLeft w:val="0"/>
      <w:marRight w:val="0"/>
      <w:marTop w:val="0"/>
      <w:marBottom w:val="0"/>
      <w:divBdr>
        <w:top w:val="none" w:sz="0" w:space="0" w:color="auto"/>
        <w:left w:val="none" w:sz="0" w:space="0" w:color="auto"/>
        <w:bottom w:val="none" w:sz="0" w:space="0" w:color="auto"/>
        <w:right w:val="none" w:sz="0" w:space="0" w:color="auto"/>
      </w:divBdr>
    </w:div>
    <w:div w:id="1849714515">
      <w:bodyDiv w:val="1"/>
      <w:marLeft w:val="0"/>
      <w:marRight w:val="0"/>
      <w:marTop w:val="0"/>
      <w:marBottom w:val="0"/>
      <w:divBdr>
        <w:top w:val="none" w:sz="0" w:space="0" w:color="auto"/>
        <w:left w:val="none" w:sz="0" w:space="0" w:color="auto"/>
        <w:bottom w:val="none" w:sz="0" w:space="0" w:color="auto"/>
        <w:right w:val="none" w:sz="0" w:space="0" w:color="auto"/>
      </w:divBdr>
    </w:div>
    <w:div w:id="1854957210">
      <w:bodyDiv w:val="1"/>
      <w:marLeft w:val="0"/>
      <w:marRight w:val="0"/>
      <w:marTop w:val="0"/>
      <w:marBottom w:val="0"/>
      <w:divBdr>
        <w:top w:val="none" w:sz="0" w:space="0" w:color="auto"/>
        <w:left w:val="none" w:sz="0" w:space="0" w:color="auto"/>
        <w:bottom w:val="none" w:sz="0" w:space="0" w:color="auto"/>
        <w:right w:val="none" w:sz="0" w:space="0" w:color="auto"/>
      </w:divBdr>
    </w:div>
    <w:div w:id="1873565974">
      <w:bodyDiv w:val="1"/>
      <w:marLeft w:val="0"/>
      <w:marRight w:val="0"/>
      <w:marTop w:val="0"/>
      <w:marBottom w:val="0"/>
      <w:divBdr>
        <w:top w:val="none" w:sz="0" w:space="0" w:color="auto"/>
        <w:left w:val="none" w:sz="0" w:space="0" w:color="auto"/>
        <w:bottom w:val="none" w:sz="0" w:space="0" w:color="auto"/>
        <w:right w:val="none" w:sz="0" w:space="0" w:color="auto"/>
      </w:divBdr>
    </w:div>
    <w:div w:id="1874417529">
      <w:bodyDiv w:val="1"/>
      <w:marLeft w:val="0"/>
      <w:marRight w:val="0"/>
      <w:marTop w:val="0"/>
      <w:marBottom w:val="0"/>
      <w:divBdr>
        <w:top w:val="none" w:sz="0" w:space="0" w:color="auto"/>
        <w:left w:val="none" w:sz="0" w:space="0" w:color="auto"/>
        <w:bottom w:val="none" w:sz="0" w:space="0" w:color="auto"/>
        <w:right w:val="none" w:sz="0" w:space="0" w:color="auto"/>
      </w:divBdr>
    </w:div>
    <w:div w:id="1906376710">
      <w:bodyDiv w:val="1"/>
      <w:marLeft w:val="0"/>
      <w:marRight w:val="0"/>
      <w:marTop w:val="0"/>
      <w:marBottom w:val="0"/>
      <w:divBdr>
        <w:top w:val="none" w:sz="0" w:space="0" w:color="auto"/>
        <w:left w:val="none" w:sz="0" w:space="0" w:color="auto"/>
        <w:bottom w:val="none" w:sz="0" w:space="0" w:color="auto"/>
        <w:right w:val="none" w:sz="0" w:space="0" w:color="auto"/>
      </w:divBdr>
    </w:div>
    <w:div w:id="1911649799">
      <w:bodyDiv w:val="1"/>
      <w:marLeft w:val="0"/>
      <w:marRight w:val="0"/>
      <w:marTop w:val="0"/>
      <w:marBottom w:val="0"/>
      <w:divBdr>
        <w:top w:val="none" w:sz="0" w:space="0" w:color="auto"/>
        <w:left w:val="none" w:sz="0" w:space="0" w:color="auto"/>
        <w:bottom w:val="none" w:sz="0" w:space="0" w:color="auto"/>
        <w:right w:val="none" w:sz="0" w:space="0" w:color="auto"/>
      </w:divBdr>
    </w:div>
    <w:div w:id="1924758824">
      <w:bodyDiv w:val="1"/>
      <w:marLeft w:val="0"/>
      <w:marRight w:val="0"/>
      <w:marTop w:val="0"/>
      <w:marBottom w:val="0"/>
      <w:divBdr>
        <w:top w:val="none" w:sz="0" w:space="0" w:color="auto"/>
        <w:left w:val="none" w:sz="0" w:space="0" w:color="auto"/>
        <w:bottom w:val="none" w:sz="0" w:space="0" w:color="auto"/>
        <w:right w:val="none" w:sz="0" w:space="0" w:color="auto"/>
      </w:divBdr>
    </w:div>
    <w:div w:id="1928030960">
      <w:bodyDiv w:val="1"/>
      <w:marLeft w:val="0"/>
      <w:marRight w:val="0"/>
      <w:marTop w:val="0"/>
      <w:marBottom w:val="0"/>
      <w:divBdr>
        <w:top w:val="none" w:sz="0" w:space="0" w:color="auto"/>
        <w:left w:val="none" w:sz="0" w:space="0" w:color="auto"/>
        <w:bottom w:val="none" w:sz="0" w:space="0" w:color="auto"/>
        <w:right w:val="none" w:sz="0" w:space="0" w:color="auto"/>
      </w:divBdr>
    </w:div>
    <w:div w:id="1942495978">
      <w:bodyDiv w:val="1"/>
      <w:marLeft w:val="0"/>
      <w:marRight w:val="0"/>
      <w:marTop w:val="0"/>
      <w:marBottom w:val="0"/>
      <w:divBdr>
        <w:top w:val="none" w:sz="0" w:space="0" w:color="auto"/>
        <w:left w:val="none" w:sz="0" w:space="0" w:color="auto"/>
        <w:bottom w:val="none" w:sz="0" w:space="0" w:color="auto"/>
        <w:right w:val="none" w:sz="0" w:space="0" w:color="auto"/>
      </w:divBdr>
    </w:div>
    <w:div w:id="1951741778">
      <w:bodyDiv w:val="1"/>
      <w:marLeft w:val="0"/>
      <w:marRight w:val="0"/>
      <w:marTop w:val="0"/>
      <w:marBottom w:val="0"/>
      <w:divBdr>
        <w:top w:val="none" w:sz="0" w:space="0" w:color="auto"/>
        <w:left w:val="none" w:sz="0" w:space="0" w:color="auto"/>
        <w:bottom w:val="none" w:sz="0" w:space="0" w:color="auto"/>
        <w:right w:val="none" w:sz="0" w:space="0" w:color="auto"/>
      </w:divBdr>
    </w:div>
    <w:div w:id="1974435820">
      <w:bodyDiv w:val="1"/>
      <w:marLeft w:val="0"/>
      <w:marRight w:val="0"/>
      <w:marTop w:val="0"/>
      <w:marBottom w:val="0"/>
      <w:divBdr>
        <w:top w:val="none" w:sz="0" w:space="0" w:color="auto"/>
        <w:left w:val="none" w:sz="0" w:space="0" w:color="auto"/>
        <w:bottom w:val="none" w:sz="0" w:space="0" w:color="auto"/>
        <w:right w:val="none" w:sz="0" w:space="0" w:color="auto"/>
      </w:divBdr>
    </w:div>
    <w:div w:id="1975408935">
      <w:bodyDiv w:val="1"/>
      <w:marLeft w:val="0"/>
      <w:marRight w:val="0"/>
      <w:marTop w:val="0"/>
      <w:marBottom w:val="0"/>
      <w:divBdr>
        <w:top w:val="none" w:sz="0" w:space="0" w:color="auto"/>
        <w:left w:val="none" w:sz="0" w:space="0" w:color="auto"/>
        <w:bottom w:val="none" w:sz="0" w:space="0" w:color="auto"/>
        <w:right w:val="none" w:sz="0" w:space="0" w:color="auto"/>
      </w:divBdr>
    </w:div>
    <w:div w:id="1975475912">
      <w:bodyDiv w:val="1"/>
      <w:marLeft w:val="0"/>
      <w:marRight w:val="0"/>
      <w:marTop w:val="0"/>
      <w:marBottom w:val="0"/>
      <w:divBdr>
        <w:top w:val="none" w:sz="0" w:space="0" w:color="auto"/>
        <w:left w:val="none" w:sz="0" w:space="0" w:color="auto"/>
        <w:bottom w:val="none" w:sz="0" w:space="0" w:color="auto"/>
        <w:right w:val="none" w:sz="0" w:space="0" w:color="auto"/>
      </w:divBdr>
    </w:div>
    <w:div w:id="1979065853">
      <w:bodyDiv w:val="1"/>
      <w:marLeft w:val="0"/>
      <w:marRight w:val="0"/>
      <w:marTop w:val="0"/>
      <w:marBottom w:val="0"/>
      <w:divBdr>
        <w:top w:val="none" w:sz="0" w:space="0" w:color="auto"/>
        <w:left w:val="none" w:sz="0" w:space="0" w:color="auto"/>
        <w:bottom w:val="none" w:sz="0" w:space="0" w:color="auto"/>
        <w:right w:val="none" w:sz="0" w:space="0" w:color="auto"/>
      </w:divBdr>
    </w:div>
    <w:div w:id="1982268364">
      <w:bodyDiv w:val="1"/>
      <w:marLeft w:val="0"/>
      <w:marRight w:val="0"/>
      <w:marTop w:val="0"/>
      <w:marBottom w:val="0"/>
      <w:divBdr>
        <w:top w:val="none" w:sz="0" w:space="0" w:color="auto"/>
        <w:left w:val="none" w:sz="0" w:space="0" w:color="auto"/>
        <w:bottom w:val="none" w:sz="0" w:space="0" w:color="auto"/>
        <w:right w:val="none" w:sz="0" w:space="0" w:color="auto"/>
      </w:divBdr>
    </w:div>
    <w:div w:id="1987928170">
      <w:bodyDiv w:val="1"/>
      <w:marLeft w:val="0"/>
      <w:marRight w:val="0"/>
      <w:marTop w:val="0"/>
      <w:marBottom w:val="0"/>
      <w:divBdr>
        <w:top w:val="none" w:sz="0" w:space="0" w:color="auto"/>
        <w:left w:val="none" w:sz="0" w:space="0" w:color="auto"/>
        <w:bottom w:val="none" w:sz="0" w:space="0" w:color="auto"/>
        <w:right w:val="none" w:sz="0" w:space="0" w:color="auto"/>
      </w:divBdr>
    </w:div>
    <w:div w:id="1995059216">
      <w:bodyDiv w:val="1"/>
      <w:marLeft w:val="0"/>
      <w:marRight w:val="0"/>
      <w:marTop w:val="0"/>
      <w:marBottom w:val="0"/>
      <w:divBdr>
        <w:top w:val="none" w:sz="0" w:space="0" w:color="auto"/>
        <w:left w:val="none" w:sz="0" w:space="0" w:color="auto"/>
        <w:bottom w:val="none" w:sz="0" w:space="0" w:color="auto"/>
        <w:right w:val="none" w:sz="0" w:space="0" w:color="auto"/>
      </w:divBdr>
    </w:div>
    <w:div w:id="2016686813">
      <w:bodyDiv w:val="1"/>
      <w:marLeft w:val="0"/>
      <w:marRight w:val="0"/>
      <w:marTop w:val="0"/>
      <w:marBottom w:val="0"/>
      <w:divBdr>
        <w:top w:val="none" w:sz="0" w:space="0" w:color="auto"/>
        <w:left w:val="none" w:sz="0" w:space="0" w:color="auto"/>
        <w:bottom w:val="none" w:sz="0" w:space="0" w:color="auto"/>
        <w:right w:val="none" w:sz="0" w:space="0" w:color="auto"/>
      </w:divBdr>
    </w:div>
    <w:div w:id="2017265469">
      <w:bodyDiv w:val="1"/>
      <w:marLeft w:val="0"/>
      <w:marRight w:val="0"/>
      <w:marTop w:val="0"/>
      <w:marBottom w:val="0"/>
      <w:divBdr>
        <w:top w:val="none" w:sz="0" w:space="0" w:color="auto"/>
        <w:left w:val="none" w:sz="0" w:space="0" w:color="auto"/>
        <w:bottom w:val="none" w:sz="0" w:space="0" w:color="auto"/>
        <w:right w:val="none" w:sz="0" w:space="0" w:color="auto"/>
      </w:divBdr>
    </w:div>
    <w:div w:id="2028750625">
      <w:bodyDiv w:val="1"/>
      <w:marLeft w:val="0"/>
      <w:marRight w:val="0"/>
      <w:marTop w:val="0"/>
      <w:marBottom w:val="0"/>
      <w:divBdr>
        <w:top w:val="none" w:sz="0" w:space="0" w:color="auto"/>
        <w:left w:val="none" w:sz="0" w:space="0" w:color="auto"/>
        <w:bottom w:val="none" w:sz="0" w:space="0" w:color="auto"/>
        <w:right w:val="none" w:sz="0" w:space="0" w:color="auto"/>
      </w:divBdr>
    </w:div>
    <w:div w:id="2034988463">
      <w:bodyDiv w:val="1"/>
      <w:marLeft w:val="0"/>
      <w:marRight w:val="0"/>
      <w:marTop w:val="0"/>
      <w:marBottom w:val="0"/>
      <w:divBdr>
        <w:top w:val="none" w:sz="0" w:space="0" w:color="auto"/>
        <w:left w:val="none" w:sz="0" w:space="0" w:color="auto"/>
        <w:bottom w:val="none" w:sz="0" w:space="0" w:color="auto"/>
        <w:right w:val="none" w:sz="0" w:space="0" w:color="auto"/>
      </w:divBdr>
    </w:div>
    <w:div w:id="2055038383">
      <w:bodyDiv w:val="1"/>
      <w:marLeft w:val="0"/>
      <w:marRight w:val="0"/>
      <w:marTop w:val="0"/>
      <w:marBottom w:val="0"/>
      <w:divBdr>
        <w:top w:val="none" w:sz="0" w:space="0" w:color="auto"/>
        <w:left w:val="none" w:sz="0" w:space="0" w:color="auto"/>
        <w:bottom w:val="none" w:sz="0" w:space="0" w:color="auto"/>
        <w:right w:val="none" w:sz="0" w:space="0" w:color="auto"/>
      </w:divBdr>
    </w:div>
    <w:div w:id="2068412468">
      <w:bodyDiv w:val="1"/>
      <w:marLeft w:val="0"/>
      <w:marRight w:val="0"/>
      <w:marTop w:val="0"/>
      <w:marBottom w:val="0"/>
      <w:divBdr>
        <w:top w:val="none" w:sz="0" w:space="0" w:color="auto"/>
        <w:left w:val="none" w:sz="0" w:space="0" w:color="auto"/>
        <w:bottom w:val="none" w:sz="0" w:space="0" w:color="auto"/>
        <w:right w:val="none" w:sz="0" w:space="0" w:color="auto"/>
      </w:divBdr>
    </w:div>
    <w:div w:id="2072459510">
      <w:bodyDiv w:val="1"/>
      <w:marLeft w:val="0"/>
      <w:marRight w:val="0"/>
      <w:marTop w:val="0"/>
      <w:marBottom w:val="0"/>
      <w:divBdr>
        <w:top w:val="none" w:sz="0" w:space="0" w:color="auto"/>
        <w:left w:val="none" w:sz="0" w:space="0" w:color="auto"/>
        <w:bottom w:val="none" w:sz="0" w:space="0" w:color="auto"/>
        <w:right w:val="none" w:sz="0" w:space="0" w:color="auto"/>
      </w:divBdr>
    </w:div>
    <w:div w:id="2073505279">
      <w:bodyDiv w:val="1"/>
      <w:marLeft w:val="0"/>
      <w:marRight w:val="0"/>
      <w:marTop w:val="0"/>
      <w:marBottom w:val="0"/>
      <w:divBdr>
        <w:top w:val="none" w:sz="0" w:space="0" w:color="auto"/>
        <w:left w:val="none" w:sz="0" w:space="0" w:color="auto"/>
        <w:bottom w:val="none" w:sz="0" w:space="0" w:color="auto"/>
        <w:right w:val="none" w:sz="0" w:space="0" w:color="auto"/>
      </w:divBdr>
    </w:div>
    <w:div w:id="2090342062">
      <w:bodyDiv w:val="1"/>
      <w:marLeft w:val="0"/>
      <w:marRight w:val="0"/>
      <w:marTop w:val="0"/>
      <w:marBottom w:val="0"/>
      <w:divBdr>
        <w:top w:val="none" w:sz="0" w:space="0" w:color="auto"/>
        <w:left w:val="none" w:sz="0" w:space="0" w:color="auto"/>
        <w:bottom w:val="none" w:sz="0" w:space="0" w:color="auto"/>
        <w:right w:val="none" w:sz="0" w:space="0" w:color="auto"/>
      </w:divBdr>
    </w:div>
    <w:div w:id="2100978328">
      <w:bodyDiv w:val="1"/>
      <w:marLeft w:val="0"/>
      <w:marRight w:val="0"/>
      <w:marTop w:val="0"/>
      <w:marBottom w:val="0"/>
      <w:divBdr>
        <w:top w:val="none" w:sz="0" w:space="0" w:color="auto"/>
        <w:left w:val="none" w:sz="0" w:space="0" w:color="auto"/>
        <w:bottom w:val="none" w:sz="0" w:space="0" w:color="auto"/>
        <w:right w:val="none" w:sz="0" w:space="0" w:color="auto"/>
      </w:divBdr>
    </w:div>
    <w:div w:id="2112510583">
      <w:bodyDiv w:val="1"/>
      <w:marLeft w:val="0"/>
      <w:marRight w:val="0"/>
      <w:marTop w:val="0"/>
      <w:marBottom w:val="0"/>
      <w:divBdr>
        <w:top w:val="none" w:sz="0" w:space="0" w:color="auto"/>
        <w:left w:val="none" w:sz="0" w:space="0" w:color="auto"/>
        <w:bottom w:val="none" w:sz="0" w:space="0" w:color="auto"/>
        <w:right w:val="none" w:sz="0" w:space="0" w:color="auto"/>
      </w:divBdr>
    </w:div>
    <w:div w:id="2117825461">
      <w:bodyDiv w:val="1"/>
      <w:marLeft w:val="0"/>
      <w:marRight w:val="0"/>
      <w:marTop w:val="0"/>
      <w:marBottom w:val="0"/>
      <w:divBdr>
        <w:top w:val="none" w:sz="0" w:space="0" w:color="auto"/>
        <w:left w:val="none" w:sz="0" w:space="0" w:color="auto"/>
        <w:bottom w:val="none" w:sz="0" w:space="0" w:color="auto"/>
        <w:right w:val="none" w:sz="0" w:space="0" w:color="auto"/>
      </w:divBdr>
    </w:div>
    <w:div w:id="2133399748">
      <w:bodyDiv w:val="1"/>
      <w:marLeft w:val="0"/>
      <w:marRight w:val="0"/>
      <w:marTop w:val="0"/>
      <w:marBottom w:val="0"/>
      <w:divBdr>
        <w:top w:val="none" w:sz="0" w:space="0" w:color="auto"/>
        <w:left w:val="none" w:sz="0" w:space="0" w:color="auto"/>
        <w:bottom w:val="none" w:sz="0" w:space="0" w:color="auto"/>
        <w:right w:val="none" w:sz="0" w:space="0" w:color="auto"/>
      </w:divBdr>
    </w:div>
    <w:div w:id="2133745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5NUHHDQN7SK2-1476151046-22184</_dlc_DocId>
    <_dlc_DocIdUrl xmlns="f166a696-7b5b-4ccd-9f0c-ffde0cceec81">
      <Url>https://ericsson.sharepoint.com/sites/star/_layouts/15/DocIdRedir.aspx?ID=5NUHHDQN7SK2-1476151046-22184</Url>
      <Description>5NUHHDQN7SK2-1476151046-22184</Description>
    </_dlc_DocIdUrl>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36CAB0-6D03-43AD-9533-A4A597C48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F62C60-168F-4D8C-A0E1-705BBC11217E}">
  <ds:schemaRefs>
    <ds:schemaRef ds:uri="http://schemas.microsoft.com/sharepoint/events"/>
  </ds:schemaRefs>
</ds:datastoreItem>
</file>

<file path=customXml/itemProps3.xml><?xml version="1.0" encoding="utf-8"?>
<ds:datastoreItem xmlns:ds="http://schemas.openxmlformats.org/officeDocument/2006/customXml" ds:itemID="{267AE65B-C10C-4CFF-853E-0C070396D05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15E3EE1B-9EE6-4C35-AB23-DA110A7383D9}">
  <ds:schemaRefs>
    <ds:schemaRef ds:uri="http://schemas.microsoft.com/sharepoint/v3/contenttype/forms"/>
  </ds:schemaRefs>
</ds:datastoreItem>
</file>

<file path=customXml/itemProps6.xml><?xml version="1.0" encoding="utf-8"?>
<ds:datastoreItem xmlns:ds="http://schemas.openxmlformats.org/officeDocument/2006/customXml" ds:itemID="{5D566F6D-A676-478C-B3DD-334A14CC4090}">
  <ds:schemaRefs>
    <ds:schemaRef ds:uri="Microsoft.SharePoint.Taxonomy.ContentTypeSync"/>
  </ds:schemaRefs>
</ds:datastoreItem>
</file>

<file path=customXml/itemProps7.xml><?xml version="1.0" encoding="utf-8"?>
<ds:datastoreItem xmlns:ds="http://schemas.openxmlformats.org/officeDocument/2006/customXml" ds:itemID="{023B7453-ABB5-4D11-B70B-F947BDBFD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11</Pages>
  <Words>5191</Words>
  <Characters>27516</Characters>
  <Application>Microsoft Office Word</Application>
  <DocSecurity>0</DocSecurity>
  <Lines>229</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32642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Johan Bergman</cp:lastModifiedBy>
  <cp:revision>369</cp:revision>
  <dcterms:created xsi:type="dcterms:W3CDTF">2019-04-09T05:38:00Z</dcterms:created>
  <dcterms:modified xsi:type="dcterms:W3CDTF">2019-11-20T23:50:00Z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e71190be-49ea-4a78-a7dd-7c81b6f04702</vt:lpwstr>
  </property>
</Properties>
</file>